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hint="eastAsia"/>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岳阳市公安局交通警察支队部门决算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rPr>
        <w:t>岳阳市公安局交通警察支队概况</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pStyle w:val="11"/>
        <w:jc w:val="center"/>
        <w:rPr>
          <w:sz w:val="84"/>
          <w:szCs w:val="84"/>
        </w:rPr>
      </w:pPr>
      <w:r>
        <w:rPr>
          <w:rFonts w:hint="eastAsia"/>
          <w:sz w:val="84"/>
          <w:szCs w:val="84"/>
        </w:rPr>
        <w:t>岳阳市公安局交通警察支队概况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00"/>
        <w:rPr>
          <w:rFonts w:asciiTheme="minorEastAsia" w:hAnsiTheme="minorEastAsia"/>
          <w:sz w:val="32"/>
          <w:szCs w:val="32"/>
        </w:rPr>
      </w:pPr>
      <w:r>
        <w:rPr>
          <w:rFonts w:hint="eastAsia" w:asciiTheme="minorEastAsia" w:hAnsiTheme="minorEastAsia"/>
          <w:sz w:val="32"/>
          <w:szCs w:val="32"/>
        </w:rPr>
        <w:t>（一）</w:t>
      </w:r>
      <w:r>
        <w:rPr>
          <w:rFonts w:hint="eastAsia" w:asciiTheme="minorEastAsia" w:hAnsiTheme="minorEastAsia" w:eastAsiaTheme="minorEastAsia" w:cstheme="minorEastAsia"/>
          <w:sz w:val="30"/>
          <w:szCs w:val="30"/>
        </w:rPr>
        <w:t>指导全市城乡道路交通安全管理、交通安全宣传教育、交通指挥；负责维护城乡交通秩序，处理交通事故；负责预防、控制和打击涉车、涉路的违法犯罪；协同打击城乡非法营运的机动车辆；负责机动车辆管理和驾驶人管理工作；参与道理建设中的交通安全设施的规划、设置；负责重大警保卫任务交通管理以及静态交通管理。</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numPr>
          <w:ilvl w:val="0"/>
          <w:numId w:val="2"/>
        </w:numPr>
        <w:spacing w:line="600" w:lineRule="exact"/>
        <w:rPr>
          <w:rFonts w:hint="eastAsia" w:asciiTheme="minorEastAsia" w:hAnsiTheme="minorEastAsia" w:eastAsiaTheme="minorEastAsia" w:cstheme="minorEastAsia"/>
          <w:sz w:val="32"/>
          <w:szCs w:val="32"/>
          <w:lang w:val="en-US" w:eastAsia="zh-CN"/>
        </w:rPr>
      </w:pPr>
      <w:r>
        <w:rPr>
          <w:rFonts w:hint="eastAsia" w:asciiTheme="minorEastAsia" w:hAnsiTheme="minorEastAsia"/>
          <w:bCs/>
          <w:kern w:val="0"/>
          <w:sz w:val="32"/>
          <w:szCs w:val="32"/>
        </w:rPr>
        <w:t>内设机构设置。</w:t>
      </w:r>
      <w:r>
        <w:rPr>
          <w:rFonts w:hint="eastAsia" w:asciiTheme="minorEastAsia" w:hAnsiTheme="minorEastAsia" w:eastAsiaTheme="minorEastAsia" w:cstheme="minorEastAsia"/>
          <w:sz w:val="32"/>
          <w:szCs w:val="32"/>
        </w:rPr>
        <w:t>岳阳市公安局交通警察支队为岳阳市公安局直属独立核算副处级二级机构，内设12个科所室、5个业务指导大队、9个勤务大队。</w:t>
      </w:r>
      <w:r>
        <w:rPr>
          <w:rFonts w:hint="eastAsia" w:asciiTheme="minorEastAsia" w:hAnsiTheme="minorEastAsia" w:eastAsiaTheme="minorEastAsia" w:cstheme="minorEastAsia"/>
          <w:sz w:val="32"/>
          <w:szCs w:val="32"/>
          <w:lang w:val="en-US" w:eastAsia="zh-CN"/>
        </w:rPr>
        <w:t>岳阳市公安局交通警察支队内设机构包括：指挥调度管理大队、政工科、</w:t>
      </w:r>
      <w:r>
        <w:rPr>
          <w:rFonts w:hint="eastAsia" w:asciiTheme="minorEastAsia" w:hAnsiTheme="minorEastAsia" w:cstheme="minorEastAsia"/>
          <w:sz w:val="32"/>
          <w:szCs w:val="32"/>
          <w:lang w:val="en-US" w:eastAsia="zh-CN"/>
        </w:rPr>
        <w:t>纪委（监察室）、</w:t>
      </w:r>
      <w:r>
        <w:rPr>
          <w:rFonts w:hint="eastAsia" w:asciiTheme="minorEastAsia" w:hAnsiTheme="minorEastAsia" w:eastAsiaTheme="minorEastAsia" w:cstheme="minorEastAsia"/>
          <w:sz w:val="32"/>
          <w:szCs w:val="32"/>
          <w:lang w:val="en-US" w:eastAsia="zh-CN"/>
        </w:rPr>
        <w:t>工会、行</w:t>
      </w:r>
      <w:r>
        <w:rPr>
          <w:rFonts w:hint="eastAsia" w:asciiTheme="minorEastAsia" w:hAnsiTheme="minorEastAsia" w:cstheme="minorEastAsia"/>
          <w:sz w:val="32"/>
          <w:szCs w:val="32"/>
          <w:lang w:val="en-US" w:eastAsia="zh-CN"/>
        </w:rPr>
        <w:t>政装备</w:t>
      </w:r>
      <w:r>
        <w:rPr>
          <w:rFonts w:hint="eastAsia" w:asciiTheme="minorEastAsia" w:hAnsiTheme="minorEastAsia" w:eastAsiaTheme="minorEastAsia" w:cstheme="minorEastAsia"/>
          <w:sz w:val="32"/>
          <w:szCs w:val="32"/>
          <w:lang w:val="en-US" w:eastAsia="zh-CN"/>
        </w:rPr>
        <w:t>科、办公室、</w:t>
      </w:r>
      <w:r>
        <w:rPr>
          <w:rFonts w:hint="eastAsia" w:asciiTheme="minorEastAsia" w:hAnsiTheme="minorEastAsia" w:cstheme="minorEastAsia"/>
          <w:sz w:val="32"/>
          <w:szCs w:val="32"/>
          <w:lang w:val="en-US" w:eastAsia="zh-CN"/>
        </w:rPr>
        <w:t>交通安全宣传教育</w:t>
      </w:r>
      <w:r>
        <w:rPr>
          <w:rFonts w:hint="eastAsia" w:asciiTheme="minorEastAsia" w:hAnsiTheme="minorEastAsia" w:eastAsiaTheme="minorEastAsia" w:cstheme="minorEastAsia"/>
          <w:sz w:val="32"/>
          <w:szCs w:val="32"/>
          <w:lang w:val="en-US" w:eastAsia="zh-CN"/>
        </w:rPr>
        <w:t>科、交</w:t>
      </w:r>
      <w:r>
        <w:rPr>
          <w:rFonts w:hint="eastAsia" w:asciiTheme="minorEastAsia" w:hAnsiTheme="minorEastAsia" w:cstheme="minorEastAsia"/>
          <w:sz w:val="32"/>
          <w:szCs w:val="32"/>
          <w:lang w:val="en-US" w:eastAsia="zh-CN"/>
        </w:rPr>
        <w:t>通秩序管理</w:t>
      </w:r>
      <w:r>
        <w:rPr>
          <w:rFonts w:hint="eastAsia" w:asciiTheme="minorEastAsia" w:hAnsiTheme="minorEastAsia" w:eastAsiaTheme="minorEastAsia" w:cstheme="minorEastAsia"/>
          <w:sz w:val="32"/>
          <w:szCs w:val="32"/>
          <w:lang w:val="en-US" w:eastAsia="zh-CN"/>
        </w:rPr>
        <w:t>科、</w:t>
      </w:r>
      <w:r>
        <w:rPr>
          <w:rFonts w:hint="eastAsia" w:asciiTheme="minorEastAsia" w:hAnsiTheme="minorEastAsia" w:cstheme="minorEastAsia"/>
          <w:sz w:val="32"/>
          <w:szCs w:val="32"/>
          <w:lang w:val="en-US" w:eastAsia="zh-CN"/>
        </w:rPr>
        <w:t>机动车驾驶人管理</w:t>
      </w:r>
      <w:r>
        <w:rPr>
          <w:rFonts w:hint="eastAsia" w:asciiTheme="minorEastAsia" w:hAnsiTheme="minorEastAsia" w:eastAsiaTheme="minorEastAsia" w:cstheme="minorEastAsia"/>
          <w:sz w:val="32"/>
          <w:szCs w:val="32"/>
          <w:lang w:val="en-US" w:eastAsia="zh-CN"/>
        </w:rPr>
        <w:t>所、</w:t>
      </w:r>
      <w:r>
        <w:rPr>
          <w:rFonts w:hint="eastAsia" w:asciiTheme="minorEastAsia" w:hAnsiTheme="minorEastAsia" w:cstheme="minorEastAsia"/>
          <w:sz w:val="32"/>
          <w:szCs w:val="32"/>
          <w:lang w:val="en-US" w:eastAsia="zh-CN"/>
        </w:rPr>
        <w:t>机动车辆管理</w:t>
      </w:r>
      <w:r>
        <w:rPr>
          <w:rFonts w:hint="eastAsia" w:asciiTheme="minorEastAsia" w:hAnsiTheme="minorEastAsia" w:eastAsiaTheme="minorEastAsia" w:cstheme="minorEastAsia"/>
          <w:sz w:val="32"/>
          <w:szCs w:val="32"/>
          <w:lang w:val="en-US" w:eastAsia="zh-CN"/>
        </w:rPr>
        <w:t>所、</w:t>
      </w:r>
      <w:r>
        <w:rPr>
          <w:rFonts w:hint="eastAsia" w:asciiTheme="minorEastAsia" w:hAnsiTheme="minorEastAsia" w:cstheme="minorEastAsia"/>
          <w:sz w:val="32"/>
          <w:szCs w:val="32"/>
          <w:lang w:val="en-US" w:eastAsia="zh-CN"/>
        </w:rPr>
        <w:t>交通违法处理</w:t>
      </w:r>
      <w:r>
        <w:rPr>
          <w:rFonts w:hint="eastAsia" w:asciiTheme="minorEastAsia" w:hAnsiTheme="minorEastAsia" w:eastAsiaTheme="minorEastAsia" w:cstheme="minorEastAsia"/>
          <w:sz w:val="32"/>
          <w:szCs w:val="32"/>
          <w:lang w:val="en-US" w:eastAsia="zh-CN"/>
        </w:rPr>
        <w:t>大队、</w:t>
      </w:r>
      <w:r>
        <w:rPr>
          <w:rFonts w:hint="eastAsia" w:asciiTheme="minorEastAsia" w:hAnsiTheme="minorEastAsia" w:cstheme="minorEastAsia"/>
          <w:sz w:val="32"/>
          <w:szCs w:val="32"/>
          <w:lang w:val="en-US" w:eastAsia="zh-CN"/>
        </w:rPr>
        <w:t>驾驶人考试中心、</w:t>
      </w:r>
      <w:r>
        <w:rPr>
          <w:rFonts w:hint="eastAsia" w:asciiTheme="minorEastAsia" w:hAnsiTheme="minorEastAsia" w:eastAsiaTheme="minorEastAsia" w:cstheme="minorEastAsia"/>
          <w:sz w:val="32"/>
          <w:szCs w:val="32"/>
          <w:lang w:val="en-US" w:eastAsia="zh-CN"/>
        </w:rPr>
        <w:t>法制大队、</w:t>
      </w:r>
      <w:r>
        <w:rPr>
          <w:rFonts w:hint="eastAsia" w:asciiTheme="minorEastAsia" w:hAnsiTheme="minorEastAsia" w:cstheme="minorEastAsia"/>
          <w:sz w:val="32"/>
          <w:szCs w:val="32"/>
          <w:lang w:val="en-US" w:eastAsia="zh-CN"/>
        </w:rPr>
        <w:t>道路交通</w:t>
      </w:r>
      <w:r>
        <w:rPr>
          <w:rFonts w:hint="eastAsia" w:asciiTheme="minorEastAsia" w:hAnsiTheme="minorEastAsia" w:eastAsiaTheme="minorEastAsia" w:cstheme="minorEastAsia"/>
          <w:sz w:val="32"/>
          <w:szCs w:val="32"/>
          <w:lang w:val="en-US" w:eastAsia="zh-CN"/>
        </w:rPr>
        <w:t>设施</w:t>
      </w:r>
      <w:r>
        <w:rPr>
          <w:rFonts w:hint="eastAsia" w:asciiTheme="minorEastAsia" w:hAnsiTheme="minorEastAsia" w:cstheme="minorEastAsia"/>
          <w:sz w:val="32"/>
          <w:szCs w:val="32"/>
          <w:lang w:val="en-US" w:eastAsia="zh-CN"/>
        </w:rPr>
        <w:t>管理</w:t>
      </w:r>
      <w:r>
        <w:rPr>
          <w:rFonts w:hint="eastAsia" w:asciiTheme="minorEastAsia" w:hAnsiTheme="minorEastAsia" w:eastAsiaTheme="minorEastAsia" w:cstheme="minorEastAsia"/>
          <w:sz w:val="32"/>
          <w:szCs w:val="32"/>
          <w:lang w:val="en-US" w:eastAsia="zh-CN"/>
        </w:rPr>
        <w:t>大队、农</w:t>
      </w:r>
      <w:r>
        <w:rPr>
          <w:rFonts w:hint="eastAsia" w:asciiTheme="minorEastAsia" w:hAnsiTheme="minorEastAsia" w:cstheme="minorEastAsia"/>
          <w:sz w:val="32"/>
          <w:szCs w:val="32"/>
          <w:lang w:val="en-US" w:eastAsia="zh-CN"/>
        </w:rPr>
        <w:t>村道路交通管理指导</w:t>
      </w:r>
      <w:r>
        <w:rPr>
          <w:rFonts w:hint="eastAsia" w:asciiTheme="minorEastAsia" w:hAnsiTheme="minorEastAsia" w:eastAsiaTheme="minorEastAsia" w:cstheme="minorEastAsia"/>
          <w:sz w:val="32"/>
          <w:szCs w:val="32"/>
          <w:lang w:val="en-US" w:eastAsia="zh-CN"/>
        </w:rPr>
        <w:t>大队、</w:t>
      </w:r>
      <w:r>
        <w:rPr>
          <w:rFonts w:hint="eastAsia" w:asciiTheme="minorEastAsia" w:hAnsiTheme="minorEastAsia" w:cstheme="minorEastAsia"/>
          <w:sz w:val="32"/>
          <w:szCs w:val="32"/>
          <w:lang w:val="en-US" w:eastAsia="zh-CN"/>
        </w:rPr>
        <w:t>交通事故预防处理指导</w:t>
      </w:r>
      <w:r>
        <w:rPr>
          <w:rFonts w:hint="eastAsia" w:asciiTheme="minorEastAsia" w:hAnsiTheme="minorEastAsia" w:eastAsiaTheme="minorEastAsia" w:cstheme="minorEastAsia"/>
          <w:sz w:val="32"/>
          <w:szCs w:val="32"/>
          <w:lang w:val="en-US" w:eastAsia="zh-CN"/>
        </w:rPr>
        <w:t>大队、驾驶人交通违法教育管理大队、岳阳楼大队、白石岭大队、云溪大队、君山大队、城陵矶大队、南湖大队、新港区大队、公</w:t>
      </w:r>
      <w:r>
        <w:rPr>
          <w:rFonts w:hint="eastAsia" w:asciiTheme="minorEastAsia" w:hAnsiTheme="minorEastAsia" w:cstheme="minorEastAsia"/>
          <w:sz w:val="32"/>
          <w:szCs w:val="32"/>
          <w:lang w:val="en-US" w:eastAsia="zh-CN"/>
        </w:rPr>
        <w:t>路巡逻警察</w:t>
      </w:r>
      <w:r>
        <w:rPr>
          <w:rFonts w:hint="eastAsia" w:asciiTheme="minorEastAsia" w:hAnsiTheme="minorEastAsia" w:eastAsiaTheme="minorEastAsia" w:cstheme="minorEastAsia"/>
          <w:sz w:val="32"/>
          <w:szCs w:val="32"/>
          <w:lang w:val="en-US" w:eastAsia="zh-CN"/>
        </w:rPr>
        <w:t>大队、综合执法大队。</w:t>
      </w:r>
    </w:p>
    <w:p>
      <w:pPr>
        <w:widowControl/>
        <w:numPr>
          <w:ilvl w:val="0"/>
          <w:numId w:val="3"/>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决算单位构成。</w:t>
      </w:r>
      <w:r>
        <w:rPr>
          <w:rFonts w:hint="eastAsia" w:asciiTheme="minorEastAsia" w:hAnsiTheme="minorEastAsia"/>
          <w:bCs/>
          <w:kern w:val="0"/>
          <w:sz w:val="32"/>
          <w:szCs w:val="32"/>
          <w:lang w:val="en-US" w:eastAsia="zh-CN"/>
        </w:rPr>
        <w:t>岳阳市公安局交通警察支队</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年部门决算汇总公开单位构成包括：</w:t>
      </w:r>
      <w:r>
        <w:rPr>
          <w:rFonts w:hint="eastAsia" w:asciiTheme="minorEastAsia" w:hAnsiTheme="minorEastAsia"/>
          <w:bCs/>
          <w:kern w:val="0"/>
          <w:sz w:val="32"/>
          <w:szCs w:val="32"/>
          <w:lang w:val="en-US" w:eastAsia="zh-CN"/>
        </w:rPr>
        <w:t>岳阳市公安局交通警察支队本级（包含支队直属各单位）。</w:t>
      </w: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jc w:val="both"/>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pStyle w:val="11"/>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年度收</w:t>
      </w:r>
      <w:r>
        <w:rPr>
          <w:rFonts w:hint="eastAsia" w:asciiTheme="minorEastAsia" w:hAnsiTheme="minorEastAsia" w:eastAsiaTheme="minorEastAsia"/>
          <w:sz w:val="32"/>
          <w:szCs w:val="32"/>
          <w:lang w:val="en-US" w:eastAsia="zh-CN"/>
        </w:rPr>
        <w:t>入支出</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19241.43</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val="en-US" w:eastAsia="zh-CN"/>
        </w:rPr>
        <w:t>减少6440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减少25</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2020年财政拨付智能交通项目建设资金7000万元，支队转拨给城建投，2021年并未有此项收入支出。</w:t>
      </w:r>
    </w:p>
    <w:p>
      <w:pPr>
        <w:pStyle w:val="11"/>
        <w:rPr>
          <w:rFonts w:hAnsi="黑体"/>
          <w:b/>
          <w:sz w:val="32"/>
          <w:szCs w:val="32"/>
        </w:rPr>
      </w:pPr>
      <w:r>
        <w:rPr>
          <w:rFonts w:hint="eastAsia" w:hAnsi="黑体"/>
          <w:b/>
          <w:sz w:val="32"/>
          <w:szCs w:val="32"/>
        </w:rPr>
        <w:t>二、收入决算情况说明</w:t>
      </w:r>
    </w:p>
    <w:p>
      <w:pPr>
        <w:pStyle w:val="11"/>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2021年度收入合计18483.94万元，其中：财政拨款收入18052.94万元，占</w:t>
      </w:r>
      <w:r>
        <w:rPr>
          <w:rFonts w:hint="eastAsia" w:asciiTheme="minorEastAsia" w:hAnsiTheme="minorEastAsia" w:eastAsiaTheme="minorEastAsia"/>
          <w:sz w:val="32"/>
          <w:szCs w:val="32"/>
          <w:lang w:val="en-US" w:eastAsia="zh-CN"/>
        </w:rPr>
        <w:t>97.67</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431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2.33</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三、支出决算情况说明</w:t>
      </w:r>
    </w:p>
    <w:p>
      <w:pPr>
        <w:pStyle w:val="11"/>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2021年度支出合计19156</w:t>
      </w:r>
      <w:r>
        <w:rPr>
          <w:rFonts w:hint="eastAsia" w:asciiTheme="minorEastAsia" w:hAnsiTheme="minorEastAsia" w:eastAsiaTheme="minorEastAsia"/>
          <w:sz w:val="32"/>
          <w:szCs w:val="32"/>
          <w:lang w:val="en-US" w:eastAsia="zh-CN"/>
        </w:rPr>
        <w:t>.01</w:t>
      </w:r>
      <w:r>
        <w:rPr>
          <w:rFonts w:hint="eastAsia" w:asciiTheme="minorEastAsia" w:hAnsiTheme="minorEastAsia" w:eastAsiaTheme="minorEastAsia"/>
          <w:sz w:val="32"/>
          <w:szCs w:val="32"/>
        </w:rPr>
        <w:t>万元，其中：基本支出19156</w:t>
      </w:r>
      <w:r>
        <w:rPr>
          <w:rFonts w:hint="eastAsia" w:asciiTheme="minorEastAsia" w:hAnsiTheme="minorEastAsia" w:eastAsiaTheme="minorEastAsia"/>
          <w:sz w:val="32"/>
          <w:szCs w:val="32"/>
          <w:lang w:val="en-US" w:eastAsia="zh-CN"/>
        </w:rPr>
        <w:t>.01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四、财政拨款收入支出决算总体情况说明</w:t>
      </w:r>
    </w:p>
    <w:p>
      <w:pPr>
        <w:pStyle w:val="11"/>
        <w:ind w:firstLine="634" w:firstLineChars="200"/>
        <w:rPr>
          <w:rFonts w:hint="default" w:hAnsi="黑体"/>
          <w:b/>
          <w:sz w:val="32"/>
          <w:szCs w:val="32"/>
          <w:lang w:val="en-US"/>
        </w:rPr>
      </w:pPr>
      <w:r>
        <w:rPr>
          <w:rFonts w:hint="eastAsia" w:asciiTheme="minorEastAsia" w:hAnsiTheme="minorEastAsia" w:eastAsiaTheme="minorEastAsia"/>
          <w:sz w:val="32"/>
          <w:szCs w:val="32"/>
        </w:rPr>
        <w:t xml:space="preserve"> 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w:t>
      </w:r>
      <w:r>
        <w:rPr>
          <w:rFonts w:hint="eastAsia" w:asciiTheme="minorEastAsia" w:hAnsiTheme="minorEastAsia" w:eastAsiaTheme="minorEastAsia"/>
          <w:sz w:val="32"/>
          <w:szCs w:val="32"/>
          <w:lang w:val="en-US" w:eastAsia="zh-CN"/>
        </w:rPr>
        <w:t>财政拨款</w:t>
      </w:r>
      <w:r>
        <w:rPr>
          <w:rFonts w:hint="eastAsia" w:asciiTheme="minorEastAsia" w:hAnsiTheme="minorEastAsia" w:eastAsiaTheme="minorEastAsia"/>
          <w:sz w:val="32"/>
          <w:szCs w:val="32"/>
        </w:rPr>
        <w:t>收</w:t>
      </w:r>
      <w:r>
        <w:rPr>
          <w:rFonts w:hint="eastAsia" w:asciiTheme="minorEastAsia" w:hAnsiTheme="minorEastAsia" w:eastAsiaTheme="minorEastAsia"/>
          <w:sz w:val="32"/>
          <w:szCs w:val="32"/>
          <w:lang w:val="en-US" w:eastAsia="zh-CN"/>
        </w:rPr>
        <w:t>入支出</w:t>
      </w:r>
      <w:r>
        <w:rPr>
          <w:rFonts w:hint="eastAsia" w:asciiTheme="minorEastAsia" w:hAnsiTheme="minorEastAsia" w:eastAsiaTheme="minorEastAsia"/>
          <w:sz w:val="32"/>
          <w:szCs w:val="32"/>
        </w:rPr>
        <w:t>总计18646.16万元。与上年相比，</w:t>
      </w:r>
      <w:r>
        <w:rPr>
          <w:rFonts w:hint="eastAsia" w:asciiTheme="minorEastAsia" w:hAnsiTheme="minorEastAsia" w:eastAsiaTheme="minorEastAsia"/>
          <w:sz w:val="32"/>
          <w:szCs w:val="32"/>
          <w:lang w:val="en-US" w:eastAsia="zh-CN"/>
        </w:rPr>
        <w:t>减少6642.42</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26</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2020年财政拨付智能交通项目建设资金7000万元，2021年并无此项收支。</w:t>
      </w:r>
    </w:p>
    <w:p>
      <w:pPr>
        <w:pStyle w:val="11"/>
        <w:rPr>
          <w:rFonts w:hAnsi="黑体"/>
          <w:b/>
          <w:sz w:val="32"/>
          <w:szCs w:val="32"/>
        </w:rPr>
      </w:pPr>
      <w:r>
        <w:rPr>
          <w:rFonts w:hint="eastAsia" w:hAnsi="黑体"/>
          <w:b/>
          <w:sz w:val="32"/>
          <w:szCs w:val="32"/>
        </w:rPr>
        <w:t>五、一般公共预算财政拨款支出决算情况说明</w:t>
      </w:r>
    </w:p>
    <w:p>
      <w:pPr>
        <w:pStyle w:val="11"/>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793"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2021年度财政拨款支出18646.16万元，占本年支出合计的</w:t>
      </w:r>
      <w:r>
        <w:rPr>
          <w:rFonts w:hint="eastAsia" w:asciiTheme="minorEastAsia" w:hAnsiTheme="minorEastAsia" w:eastAsiaTheme="minorEastAsia"/>
          <w:sz w:val="32"/>
          <w:szCs w:val="32"/>
          <w:lang w:val="en-US" w:eastAsia="zh-CN"/>
        </w:rPr>
        <w:t>97.34</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6049.19</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24.50</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2020年财政预算拨付智能交通项目建设资金7000万元，支队将智能交通项目资金7000万元拨付给城建投用于该项目的建设，2021年并无此项支出。</w:t>
      </w:r>
    </w:p>
    <w:p>
      <w:pPr>
        <w:pStyle w:val="11"/>
        <w:ind w:firstLine="476"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2021年度财政拨款支出18646.16万元，主要用于以下方面：一般公共服务（类）支出5.6万元，占</w:t>
      </w:r>
      <w:r>
        <w:rPr>
          <w:rFonts w:hint="eastAsia" w:asciiTheme="minorEastAsia" w:hAnsiTheme="minorEastAsia" w:eastAsiaTheme="minorEastAsia"/>
          <w:sz w:val="32"/>
          <w:szCs w:val="32"/>
          <w:lang w:val="en-US" w:eastAsia="zh-CN"/>
        </w:rPr>
        <w:t>0.03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公共安全</w:t>
      </w:r>
      <w:r>
        <w:rPr>
          <w:rFonts w:hint="eastAsia" w:asciiTheme="minorEastAsia" w:hAnsiTheme="minorEastAsia" w:eastAsiaTheme="minorEastAsia"/>
          <w:sz w:val="32"/>
          <w:szCs w:val="32"/>
        </w:rPr>
        <w:t>支出17650.63万元，占</w:t>
      </w:r>
      <w:r>
        <w:rPr>
          <w:rFonts w:hint="eastAsia" w:asciiTheme="minorEastAsia" w:hAnsiTheme="minorEastAsia" w:eastAsiaTheme="minorEastAsia"/>
          <w:sz w:val="32"/>
          <w:szCs w:val="32"/>
          <w:lang w:val="en-US" w:eastAsia="zh-CN"/>
        </w:rPr>
        <w:t>94.66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社会保障和就业支出572.39万元，占3.07%；卫生健康支出213.53万元，占比1.15%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城乡社区支出204万元，占1.09%。</w:t>
      </w:r>
    </w:p>
    <w:p>
      <w:pPr>
        <w:pStyle w:val="11"/>
        <w:ind w:firstLine="317" w:firstLineChars="1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15909.36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highlight w:val="none"/>
          <w:lang w:val="en-US" w:eastAsia="zh-CN"/>
        </w:rPr>
        <w:t>其中实际下单位12907.33万元，</w:t>
      </w:r>
      <w:r>
        <w:rPr>
          <w:rFonts w:hint="eastAsia" w:asciiTheme="minorEastAsia" w:hAnsiTheme="minorEastAsia" w:eastAsiaTheme="minorEastAsia"/>
          <w:sz w:val="32"/>
          <w:szCs w:val="32"/>
        </w:rPr>
        <w:t>支出决算数为</w:t>
      </w:r>
      <w:r>
        <w:rPr>
          <w:rFonts w:hint="eastAsia" w:asciiTheme="minorEastAsia" w:hAnsiTheme="minorEastAsia" w:eastAsiaTheme="minorEastAsia"/>
          <w:sz w:val="32"/>
          <w:szCs w:val="32"/>
          <w:lang w:val="en-US" w:eastAsia="zh-CN"/>
        </w:rPr>
        <w:t>18646.16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117.20</w:t>
      </w:r>
      <w:r>
        <w:rPr>
          <w:rFonts w:hint="eastAsia" w:asciiTheme="minorEastAsia" w:hAnsiTheme="minorEastAsia" w:eastAsiaTheme="minorEastAsia"/>
          <w:sz w:val="32"/>
          <w:szCs w:val="32"/>
        </w:rPr>
        <w:t>%，其中：</w:t>
      </w:r>
    </w:p>
    <w:p>
      <w:pPr>
        <w:pStyle w:val="11"/>
        <w:ind w:firstLine="793"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highlight w:val="none"/>
          <w:lang w:val="en-US" w:eastAsia="zh-CN"/>
        </w:rPr>
        <w:t>一般公共服务支出（类）宣传事务</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其他宣传事务支出</w:t>
      </w:r>
      <w:r>
        <w:rPr>
          <w:rFonts w:hint="eastAsia" w:asciiTheme="minorEastAsia" w:hAnsiTheme="minorEastAsia" w:eastAsiaTheme="minorEastAsia"/>
          <w:sz w:val="32"/>
          <w:szCs w:val="32"/>
          <w:highlight w:val="none"/>
        </w:rPr>
        <w:t>（项）。</w:t>
      </w:r>
    </w:p>
    <w:p>
      <w:pPr>
        <w:pStyle w:val="11"/>
        <w:ind w:firstLine="793"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5.6</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val="en-US" w:eastAsia="zh-CN"/>
        </w:rPr>
        <w:t>财政后期追加预算文明城市创建奖励经费。</w:t>
      </w:r>
    </w:p>
    <w:p>
      <w:pPr>
        <w:pStyle w:val="11"/>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highlight w:val="none"/>
        </w:rPr>
        <w:t>公共</w:t>
      </w:r>
      <w:r>
        <w:rPr>
          <w:rFonts w:hint="eastAsia" w:asciiTheme="minorEastAsia" w:hAnsiTheme="minorEastAsia" w:eastAsiaTheme="minorEastAsia"/>
          <w:sz w:val="32"/>
          <w:szCs w:val="32"/>
          <w:highlight w:val="none"/>
          <w:lang w:val="en-US" w:eastAsia="zh-CN"/>
        </w:rPr>
        <w:t>安全支出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公安</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行政运行</w:t>
      </w:r>
      <w:r>
        <w:rPr>
          <w:rFonts w:hint="eastAsia" w:asciiTheme="minorEastAsia" w:hAnsiTheme="minorEastAsia" w:eastAsiaTheme="minorEastAsia"/>
          <w:sz w:val="32"/>
          <w:szCs w:val="32"/>
          <w:highlight w:val="none"/>
        </w:rPr>
        <w:t>（项）</w:t>
      </w:r>
      <w:r>
        <w:rPr>
          <w:rFonts w:hint="eastAsia" w:asciiTheme="minorEastAsia" w:hAnsiTheme="minorEastAsia" w:eastAsiaTheme="minorEastAsia"/>
          <w:sz w:val="32"/>
          <w:szCs w:val="32"/>
        </w:rPr>
        <w:t>。</w:t>
      </w:r>
    </w:p>
    <w:p>
      <w:pPr>
        <w:pStyle w:val="11"/>
        <w:ind w:firstLine="793"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5005.63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5859.26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117.05</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预算追加了2020年度的平安建设工作奖励、2020年度综合绩效考评奖励、2021年部分物业补贴。</w:t>
      </w:r>
    </w:p>
    <w:p>
      <w:pPr>
        <w:pStyle w:val="11"/>
        <w:numPr>
          <w:ilvl w:val="0"/>
          <w:numId w:val="4"/>
        </w:numPr>
        <w:ind w:firstLine="793" w:firstLineChars="25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公共</w:t>
      </w:r>
      <w:r>
        <w:rPr>
          <w:rFonts w:hint="eastAsia" w:asciiTheme="minorEastAsia" w:hAnsiTheme="minorEastAsia" w:eastAsiaTheme="minorEastAsia"/>
          <w:sz w:val="32"/>
          <w:szCs w:val="32"/>
          <w:highlight w:val="none"/>
          <w:lang w:val="en-US" w:eastAsia="zh-CN"/>
        </w:rPr>
        <w:t>安全支出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公安</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一般行政管理事务（项） 。</w:t>
      </w:r>
    </w:p>
    <w:p>
      <w:pPr>
        <w:pStyle w:val="11"/>
        <w:ind w:firstLine="793"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1708.56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4237.98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249.04</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预算追加了2020年度的平安建设工作奖励、2020年度综合绩效考评奖励、年部分物业补贴、办案费、中央转移支付装备费等。</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4</w:t>
      </w:r>
      <w:r>
        <w:rPr>
          <w:rFonts w:hint="eastAsia" w:asciiTheme="minorEastAsia" w:hAnsiTheme="minorEastAsia" w:eastAsiaTheme="minorEastAsia"/>
          <w:sz w:val="32"/>
          <w:szCs w:val="32"/>
          <w:highlight w:val="none"/>
        </w:rPr>
        <w:t>、公共</w:t>
      </w:r>
      <w:r>
        <w:rPr>
          <w:rFonts w:hint="eastAsia" w:asciiTheme="minorEastAsia" w:hAnsiTheme="minorEastAsia" w:eastAsiaTheme="minorEastAsia"/>
          <w:sz w:val="32"/>
          <w:szCs w:val="32"/>
          <w:highlight w:val="none"/>
          <w:lang w:val="en-US" w:eastAsia="zh-CN"/>
        </w:rPr>
        <w:t>安全支出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公安</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执法办案</w:t>
      </w:r>
      <w:r>
        <w:rPr>
          <w:rFonts w:hint="eastAsia" w:asciiTheme="minorEastAsia" w:hAnsiTheme="minorEastAsia" w:eastAsiaTheme="minorEastAsia"/>
          <w:sz w:val="32"/>
          <w:szCs w:val="32"/>
          <w:highlight w:val="none"/>
        </w:rPr>
        <w:t>（项）。</w:t>
      </w:r>
    </w:p>
    <w:p>
      <w:pPr>
        <w:pStyle w:val="11"/>
        <w:ind w:firstLine="793" w:firstLineChars="25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5451.49</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7489.49</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137.38</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预算追加全省交警部门科目三考试成本性经费等。</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5</w:t>
      </w:r>
      <w:r>
        <w:rPr>
          <w:rFonts w:hint="eastAsia" w:asciiTheme="minorEastAsia" w:hAnsiTheme="minorEastAsia" w:eastAsiaTheme="minorEastAsia"/>
          <w:sz w:val="32"/>
          <w:szCs w:val="32"/>
          <w:highlight w:val="none"/>
        </w:rPr>
        <w:t>、公共</w:t>
      </w:r>
      <w:r>
        <w:rPr>
          <w:rFonts w:hint="eastAsia" w:asciiTheme="minorEastAsia" w:hAnsiTheme="minorEastAsia" w:eastAsiaTheme="minorEastAsia"/>
          <w:sz w:val="32"/>
          <w:szCs w:val="32"/>
          <w:highlight w:val="none"/>
          <w:lang w:val="en-US" w:eastAsia="zh-CN"/>
        </w:rPr>
        <w:t>安全支出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公安</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其他公安支出</w:t>
      </w:r>
      <w:r>
        <w:rPr>
          <w:rFonts w:hint="eastAsia" w:asciiTheme="minorEastAsia" w:hAnsiTheme="minorEastAsia" w:eastAsiaTheme="minorEastAsia"/>
          <w:sz w:val="32"/>
          <w:szCs w:val="32"/>
          <w:highlight w:val="none"/>
        </w:rPr>
        <w:t>（项）。</w:t>
      </w:r>
    </w:p>
    <w:p>
      <w:pPr>
        <w:pStyle w:val="11"/>
        <w:ind w:firstLine="793" w:firstLineChars="25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63.90</w:t>
      </w:r>
      <w:r>
        <w:rPr>
          <w:rFonts w:hint="eastAsia" w:asciiTheme="minorEastAsia" w:hAnsiTheme="minorEastAsia" w:eastAsiaTheme="minorEastAsia"/>
          <w:sz w:val="32"/>
          <w:szCs w:val="32"/>
          <w:highlight w:val="none"/>
        </w:rPr>
        <w:t>万元，决算数大于年初预算数的主要原因是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预算追加人民警察伤亡特殊补助金等。</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6</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社会保障和就业支出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行政事业单位养老支出</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机关事业单位基本养老保险缴费支出</w:t>
      </w:r>
      <w:r>
        <w:rPr>
          <w:rFonts w:hint="eastAsia" w:asciiTheme="minorEastAsia" w:hAnsiTheme="minorEastAsia" w:eastAsiaTheme="minorEastAsia"/>
          <w:sz w:val="32"/>
          <w:szCs w:val="32"/>
          <w:highlight w:val="none"/>
        </w:rPr>
        <w:t>（项）。</w:t>
      </w:r>
    </w:p>
    <w:p>
      <w:pPr>
        <w:pStyle w:val="11"/>
        <w:ind w:firstLine="793" w:firstLineChars="25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483.54</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483.54</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100.00</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决算数</w:t>
      </w:r>
      <w:r>
        <w:rPr>
          <w:rFonts w:hint="eastAsia" w:asciiTheme="minorEastAsia" w:hAnsiTheme="minorEastAsia" w:eastAsiaTheme="minorEastAsia"/>
          <w:sz w:val="32"/>
          <w:szCs w:val="32"/>
          <w:highlight w:val="none"/>
          <w:lang w:val="en-US" w:eastAsia="zh-CN"/>
        </w:rPr>
        <w:t>等</w:t>
      </w:r>
      <w:r>
        <w:rPr>
          <w:rFonts w:hint="eastAsia" w:asciiTheme="minorEastAsia" w:hAnsiTheme="minorEastAsia" w:eastAsiaTheme="minorEastAsia"/>
          <w:sz w:val="32"/>
          <w:szCs w:val="32"/>
          <w:highlight w:val="none"/>
        </w:rPr>
        <w:t>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按预算安排支出。</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7</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社会保障和就业支出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抚恤</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其他优抚支出</w:t>
      </w:r>
      <w:r>
        <w:rPr>
          <w:rFonts w:hint="eastAsia" w:asciiTheme="minorEastAsia" w:hAnsiTheme="minorEastAsia" w:eastAsiaTheme="minorEastAsia"/>
          <w:sz w:val="32"/>
          <w:szCs w:val="32"/>
          <w:highlight w:val="none"/>
        </w:rPr>
        <w:t>（项）。</w:t>
      </w:r>
    </w:p>
    <w:p>
      <w:pPr>
        <w:pStyle w:val="11"/>
        <w:ind w:firstLine="793" w:firstLineChars="25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53.84</w:t>
      </w:r>
      <w:r>
        <w:rPr>
          <w:rFonts w:hint="eastAsia" w:asciiTheme="minorEastAsia" w:hAnsiTheme="minorEastAsia" w:eastAsiaTheme="minorEastAsia"/>
          <w:sz w:val="32"/>
          <w:szCs w:val="32"/>
          <w:highlight w:val="none"/>
        </w:rPr>
        <w:t>万元，决算数大于年初预算数的主要原因是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财政后期追加预算。</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8</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社会保障和就业支出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残疾人事业</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其他残疾人事业支出</w:t>
      </w:r>
      <w:r>
        <w:rPr>
          <w:rFonts w:hint="eastAsia" w:asciiTheme="minorEastAsia" w:hAnsiTheme="minorEastAsia" w:eastAsiaTheme="minorEastAsia"/>
          <w:sz w:val="32"/>
          <w:szCs w:val="32"/>
          <w:highlight w:val="none"/>
        </w:rPr>
        <w:t>（项）。</w:t>
      </w:r>
    </w:p>
    <w:p>
      <w:pPr>
        <w:pStyle w:val="11"/>
        <w:ind w:firstLine="793" w:firstLineChars="25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35.01</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35.01</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100.00</w:t>
      </w:r>
      <w:r>
        <w:rPr>
          <w:rFonts w:hint="eastAsia" w:asciiTheme="minorEastAsia" w:hAnsiTheme="minorEastAsia" w:eastAsiaTheme="minorEastAsia"/>
          <w:sz w:val="32"/>
          <w:szCs w:val="32"/>
          <w:highlight w:val="none"/>
        </w:rPr>
        <w:t>%，决算数</w:t>
      </w:r>
      <w:r>
        <w:rPr>
          <w:rFonts w:hint="eastAsia" w:asciiTheme="minorEastAsia" w:hAnsiTheme="minorEastAsia" w:eastAsiaTheme="minorEastAsia"/>
          <w:sz w:val="32"/>
          <w:szCs w:val="32"/>
          <w:highlight w:val="none"/>
          <w:lang w:val="en-US" w:eastAsia="zh-CN"/>
        </w:rPr>
        <w:t>等</w:t>
      </w:r>
      <w:r>
        <w:rPr>
          <w:rFonts w:hint="eastAsia" w:asciiTheme="minorEastAsia" w:hAnsiTheme="minorEastAsia" w:eastAsiaTheme="minorEastAsia"/>
          <w:sz w:val="32"/>
          <w:szCs w:val="32"/>
          <w:highlight w:val="none"/>
        </w:rPr>
        <w:t>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按预算安排支出。</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9</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卫生健康支出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行政事业单位医疗</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行政单位医疗</w:t>
      </w:r>
      <w:r>
        <w:rPr>
          <w:rFonts w:hint="eastAsia" w:asciiTheme="minorEastAsia" w:hAnsiTheme="minorEastAsia" w:eastAsiaTheme="minorEastAsia"/>
          <w:sz w:val="32"/>
          <w:szCs w:val="32"/>
          <w:highlight w:val="none"/>
        </w:rPr>
        <w:t>（项）。</w:t>
      </w:r>
    </w:p>
    <w:p>
      <w:pPr>
        <w:pStyle w:val="11"/>
        <w:ind w:firstLine="793" w:firstLineChars="25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223.1</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213.53</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95.71</w:t>
      </w:r>
      <w:r>
        <w:rPr>
          <w:rFonts w:hint="eastAsia" w:asciiTheme="minorEastAsia" w:hAnsiTheme="minorEastAsia" w:eastAsiaTheme="minorEastAsia"/>
          <w:sz w:val="32"/>
          <w:szCs w:val="32"/>
          <w:highlight w:val="none"/>
        </w:rPr>
        <w:t>%，决算数</w:t>
      </w:r>
      <w:r>
        <w:rPr>
          <w:rFonts w:hint="eastAsia" w:asciiTheme="minorEastAsia" w:hAnsiTheme="minorEastAsia" w:eastAsiaTheme="minorEastAsia"/>
          <w:sz w:val="32"/>
          <w:szCs w:val="32"/>
          <w:highlight w:val="none"/>
          <w:lang w:val="en-US" w:eastAsia="zh-CN"/>
        </w:rPr>
        <w:t>小</w:t>
      </w:r>
      <w:r>
        <w:rPr>
          <w:rFonts w:hint="eastAsia" w:asciiTheme="minorEastAsia" w:hAnsiTheme="minorEastAsia" w:eastAsiaTheme="minorEastAsia"/>
          <w:sz w:val="32"/>
          <w:szCs w:val="32"/>
          <w:highlight w:val="none"/>
        </w:rPr>
        <w:t>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基数调整。</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1</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城乡社区支出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城乡社区规划与管理</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城乡社区规划与管理</w:t>
      </w:r>
      <w:r>
        <w:rPr>
          <w:rFonts w:hint="eastAsia" w:asciiTheme="minorEastAsia" w:hAnsiTheme="minorEastAsia" w:eastAsiaTheme="minorEastAsia"/>
          <w:sz w:val="32"/>
          <w:szCs w:val="32"/>
          <w:highlight w:val="none"/>
        </w:rPr>
        <w:t>（项）。</w:t>
      </w:r>
    </w:p>
    <w:p>
      <w:pPr>
        <w:pStyle w:val="11"/>
        <w:ind w:firstLine="793"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204</w:t>
      </w:r>
      <w:r>
        <w:rPr>
          <w:rFonts w:hint="eastAsia" w:asciiTheme="minorEastAsia" w:hAnsiTheme="minorEastAsia" w:eastAsiaTheme="minorEastAsia"/>
          <w:sz w:val="32"/>
          <w:szCs w:val="32"/>
          <w:highlight w:val="none"/>
        </w:rPr>
        <w:t>万元，决算数大于年初预算数的主要原因是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财政后期追加预算。</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18646.16</w:t>
      </w:r>
      <w:r>
        <w:rPr>
          <w:rFonts w:hint="eastAsia" w:asciiTheme="minorEastAsia" w:hAnsiTheme="minorEastAsia" w:eastAsiaTheme="minorEastAsia"/>
          <w:sz w:val="32"/>
          <w:szCs w:val="32"/>
        </w:rPr>
        <w:t>万元，其中：人员经费10663.5</w:t>
      </w: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57.19</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；公用经费7982.58万元，占基本支出的</w:t>
      </w:r>
      <w:r>
        <w:rPr>
          <w:rFonts w:hint="eastAsia" w:asciiTheme="minorEastAsia" w:hAnsiTheme="minorEastAsia" w:eastAsiaTheme="minorEastAsia"/>
          <w:sz w:val="32"/>
          <w:szCs w:val="32"/>
          <w:lang w:val="en-US" w:eastAsia="zh-CN"/>
        </w:rPr>
        <w:t>42.81</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530</w:t>
      </w:r>
      <w:r>
        <w:rPr>
          <w:rFonts w:hint="eastAsia" w:asciiTheme="minorEastAsia" w:hAnsiTheme="minorEastAsia" w:eastAsiaTheme="minorEastAsia"/>
          <w:sz w:val="32"/>
          <w:szCs w:val="32"/>
        </w:rPr>
        <w:t>万元，支出决算为302.47万元，完成预算的</w:t>
      </w:r>
      <w:r>
        <w:rPr>
          <w:rFonts w:hint="eastAsia" w:asciiTheme="minorEastAsia" w:hAnsiTheme="minorEastAsia" w:eastAsiaTheme="minorEastAsia"/>
          <w:sz w:val="32"/>
          <w:szCs w:val="32"/>
          <w:lang w:val="en-US" w:eastAsia="zh-CN"/>
        </w:rPr>
        <w:t>57.07</w:t>
      </w:r>
      <w:r>
        <w:rPr>
          <w:rFonts w:hint="eastAsia" w:asciiTheme="minorEastAsia" w:hAnsiTheme="minorEastAsia" w:eastAsiaTheme="minorEastAsia"/>
          <w:sz w:val="32"/>
          <w:szCs w:val="32"/>
        </w:rPr>
        <w:t>%，其中：</w:t>
      </w:r>
    </w:p>
    <w:p>
      <w:pPr>
        <w:pStyle w:val="11"/>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万元，支出决算为0.06万元，完成预算的</w:t>
      </w:r>
      <w:r>
        <w:rPr>
          <w:rFonts w:hint="eastAsia" w:asciiTheme="minorEastAsia" w:hAnsiTheme="minorEastAsia" w:eastAsiaTheme="minorEastAsia"/>
          <w:sz w:val="32"/>
          <w:szCs w:val="32"/>
          <w:lang w:val="en-US" w:eastAsia="zh-CN"/>
        </w:rPr>
        <w:t>0.3</w:t>
      </w:r>
      <w:r>
        <w:rPr>
          <w:rFonts w:hint="eastAsia" w:asciiTheme="minorEastAsia" w:hAnsiTheme="minorEastAsia" w:eastAsiaTheme="minorEastAsia"/>
          <w:sz w:val="32"/>
          <w:szCs w:val="32"/>
        </w:rPr>
        <w:t>%，决算数小</w:t>
      </w:r>
      <w:r>
        <w:rPr>
          <w:rFonts w:hint="eastAsia" w:asciiTheme="minorEastAsia" w:hAnsiTheme="minorEastAsia" w:eastAsiaTheme="minorEastAsia"/>
          <w:sz w:val="32"/>
          <w:szCs w:val="32"/>
          <w:lang w:val="en-US" w:eastAsia="zh-CN"/>
        </w:rPr>
        <w:t>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val="en-US" w:eastAsia="zh-CN"/>
        </w:rPr>
        <w:t>厉行节约，严格控制公务接待。</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0.27</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81.82</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val="en-US" w:eastAsia="zh-CN"/>
        </w:rPr>
        <w:t>严格控制公务接待</w:t>
      </w:r>
      <w:r>
        <w:rPr>
          <w:rFonts w:hint="eastAsia" w:asciiTheme="minorEastAsia" w:hAnsiTheme="minorEastAsia" w:eastAsiaTheme="minorEastAsia"/>
          <w:sz w:val="32"/>
          <w:szCs w:val="32"/>
        </w:rPr>
        <w:t>。</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160</w:t>
      </w:r>
      <w:r>
        <w:rPr>
          <w:rFonts w:hint="eastAsia" w:asciiTheme="minorEastAsia" w:hAnsiTheme="minorEastAsia" w:eastAsiaTheme="minorEastAsia"/>
          <w:sz w:val="32"/>
          <w:szCs w:val="32"/>
        </w:rPr>
        <w:t>万元，支出决算为24.85万元，完成预算的</w:t>
      </w:r>
      <w:r>
        <w:rPr>
          <w:rFonts w:hint="eastAsia" w:asciiTheme="minorEastAsia" w:hAnsiTheme="minorEastAsia" w:eastAsiaTheme="minorEastAsia"/>
          <w:sz w:val="32"/>
          <w:szCs w:val="32"/>
          <w:lang w:val="en-US" w:eastAsia="zh-CN"/>
        </w:rPr>
        <w:t>15.53</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val="en-US" w:eastAsia="zh-CN"/>
        </w:rPr>
        <w:t>厉行节约，严格控制公务用车。</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val="en-US" w:eastAsia="zh-CN"/>
        </w:rPr>
        <w:t>减少31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减少55.5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减少</w:t>
      </w:r>
      <w:r>
        <w:rPr>
          <w:rFonts w:hint="eastAsia" w:asciiTheme="minorEastAsia" w:hAnsiTheme="minorEastAsia" w:eastAsiaTheme="minorEastAsia"/>
          <w:sz w:val="32"/>
          <w:szCs w:val="32"/>
        </w:rPr>
        <w:t>的主要原因是</w:t>
      </w:r>
      <w:r>
        <w:rPr>
          <w:rFonts w:hint="eastAsia" w:asciiTheme="minorEastAsia" w:hAnsiTheme="minorEastAsia" w:eastAsiaTheme="minorEastAsia"/>
          <w:sz w:val="32"/>
          <w:szCs w:val="32"/>
          <w:lang w:val="en-US" w:eastAsia="zh-CN"/>
        </w:rPr>
        <w:t>车辆报废更新</w:t>
      </w:r>
      <w:r>
        <w:rPr>
          <w:rFonts w:hint="eastAsia" w:asciiTheme="minorEastAsia" w:hAnsiTheme="minorEastAsia" w:eastAsiaTheme="minorEastAsia"/>
          <w:sz w:val="32"/>
          <w:szCs w:val="32"/>
        </w:rPr>
        <w:t>。</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350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277.56</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79</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val="en-US" w:eastAsia="zh-CN"/>
        </w:rPr>
        <w:t>厉行节约，严格控制公务用车</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56.47</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25.54</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val="en-US" w:eastAsia="zh-CN"/>
        </w:rPr>
        <w:t>2020年部分费用在2021年结算</w:t>
      </w:r>
      <w:r>
        <w:rPr>
          <w:rFonts w:hint="eastAsia" w:asciiTheme="minorEastAsia" w:hAnsiTheme="minorEastAsia" w:eastAsiaTheme="minorEastAsia"/>
          <w:sz w:val="32"/>
          <w:szCs w:val="32"/>
        </w:rPr>
        <w:t>。</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0.06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0.02</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302.41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99.98</w:t>
      </w:r>
      <w:r>
        <w:rPr>
          <w:rFonts w:hint="eastAsia" w:asciiTheme="minorEastAsia" w:hAnsiTheme="minorEastAsia" w:eastAsiaTheme="minorEastAsia"/>
          <w:sz w:val="32"/>
          <w:szCs w:val="32"/>
        </w:rPr>
        <w:t>%。其中：</w:t>
      </w:r>
    </w:p>
    <w:p>
      <w:pPr>
        <w:pStyle w:val="11"/>
        <w:ind w:firstLine="634" w:firstLineChars="200"/>
        <w:rPr>
          <w:rFonts w:hint="eastAsia" w:asciiTheme="minorEastAsia" w:hAnsiTheme="minorEastAsia" w:eastAsiaTheme="minorEastAsia"/>
          <w:b/>
          <w:sz w:val="32"/>
          <w:szCs w:val="32"/>
          <w:lang w:val="en-US"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0.06</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val="en-US" w:eastAsia="zh-CN"/>
        </w:rPr>
        <w:t>相关业务</w:t>
      </w:r>
      <w:r>
        <w:rPr>
          <w:rFonts w:hint="eastAsia" w:asciiTheme="minorEastAsia" w:hAnsiTheme="minorEastAsia" w:eastAsiaTheme="minorEastAsia"/>
          <w:sz w:val="32"/>
          <w:szCs w:val="32"/>
        </w:rPr>
        <w:t>发生的接待支出。</w:t>
      </w:r>
    </w:p>
    <w:p>
      <w:pPr>
        <w:ind w:firstLine="793"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302.41</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24.85</w:t>
      </w:r>
      <w:r>
        <w:rPr>
          <w:rFonts w:hint="eastAsia" w:asciiTheme="minorEastAsia" w:hAnsiTheme="minorEastAsia"/>
          <w:sz w:val="32"/>
          <w:szCs w:val="32"/>
        </w:rPr>
        <w:t>万元，</w:t>
      </w:r>
      <w:r>
        <w:rPr>
          <w:rFonts w:hint="eastAsia" w:asciiTheme="minorEastAsia" w:hAnsiTheme="minorEastAsia"/>
          <w:sz w:val="32"/>
          <w:szCs w:val="32"/>
          <w:lang w:val="en-US" w:eastAsia="zh-CN"/>
        </w:rPr>
        <w:t>支队</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1</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277.56</w:t>
      </w:r>
      <w:r>
        <w:rPr>
          <w:rFonts w:hint="eastAsia" w:asciiTheme="minorEastAsia" w:hAnsiTheme="minorEastAsia"/>
          <w:sz w:val="32"/>
          <w:szCs w:val="32"/>
        </w:rPr>
        <w:t>万元，主要是</w:t>
      </w:r>
      <w:r>
        <w:rPr>
          <w:rFonts w:hint="eastAsia" w:asciiTheme="minorEastAsia" w:hAnsiTheme="minorEastAsia"/>
          <w:sz w:val="32"/>
          <w:szCs w:val="32"/>
          <w:lang w:val="en-US" w:eastAsia="zh-CN"/>
        </w:rPr>
        <w:t>公务用车日常维护运行等</w:t>
      </w:r>
      <w:r>
        <w:rPr>
          <w:rFonts w:hint="eastAsia" w:asciiTheme="minorEastAsia" w:hAnsiTheme="minorEastAsia"/>
          <w:sz w:val="32"/>
          <w:szCs w:val="32"/>
        </w:rPr>
        <w:t>支出，截止2021年12月31日，我单位开支财政拨款的公务用车保有量为</w:t>
      </w:r>
      <w:r>
        <w:rPr>
          <w:rFonts w:hint="eastAsia" w:asciiTheme="minorEastAsia" w:hAnsiTheme="minorEastAsia"/>
          <w:sz w:val="32"/>
          <w:szCs w:val="32"/>
          <w:lang w:val="en-US" w:eastAsia="zh-CN"/>
        </w:rPr>
        <w:t>72</w:t>
      </w:r>
      <w:r>
        <w:rPr>
          <w:rFonts w:hint="eastAsia" w:asciiTheme="minorEastAsia" w:hAnsiTheme="minorEastAsia"/>
          <w:sz w:val="32"/>
          <w:szCs w:val="32"/>
        </w:rPr>
        <w:t>辆。</w:t>
      </w:r>
    </w:p>
    <w:p>
      <w:pPr>
        <w:pStyle w:val="11"/>
        <w:rPr>
          <w:rFonts w:hAnsi="黑体"/>
          <w:b/>
          <w:sz w:val="32"/>
          <w:szCs w:val="32"/>
        </w:rPr>
      </w:pPr>
      <w:r>
        <w:rPr>
          <w:rFonts w:hint="eastAsia" w:hAnsi="黑体"/>
          <w:b/>
          <w:sz w:val="32"/>
          <w:szCs w:val="32"/>
        </w:rPr>
        <w:t>八、政府性基金预算收入支出决算情况</w:t>
      </w:r>
    </w:p>
    <w:p>
      <w:pPr>
        <w:pStyle w:val="11"/>
        <w:ind w:firstLine="634" w:firstLineChars="200"/>
        <w:rPr>
          <w:rFonts w:hint="eastAsia" w:asciiTheme="minorEastAsia" w:hAnsiTheme="minorEastAsia" w:eastAsiaTheme="minorEastAsia" w:cstheme="minorEastAsia"/>
          <w:b w:val="0"/>
          <w:bCs w:val="0"/>
          <w:i w:val="0"/>
          <w:iCs/>
          <w:color w:val="000000" w:themeColor="text1"/>
          <w:sz w:val="32"/>
          <w:szCs w:val="32"/>
          <w:lang w:eastAsia="zh-CN"/>
          <w14:textFill>
            <w14:solidFill>
              <w14:schemeClr w14:val="tx1"/>
            </w14:solidFill>
          </w14:textFill>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w:t>
      </w:r>
      <w:r>
        <w:rPr>
          <w:rFonts w:hint="eastAsia" w:asciiTheme="minorEastAsia" w:hAnsiTheme="minorEastAsia" w:eastAsiaTheme="minorEastAsia" w:cstheme="minorEastAsia"/>
          <w:b w:val="0"/>
          <w:bCs w:val="0"/>
          <w:i w:val="0"/>
          <w:iCs/>
          <w:color w:val="000000" w:themeColor="text1"/>
          <w:sz w:val="32"/>
          <w:szCs w:val="32"/>
          <w14:textFill>
            <w14:solidFill>
              <w14:schemeClr w14:val="tx1"/>
            </w14:solidFill>
          </w14:textFill>
        </w:rPr>
        <w:t>本单位无政府性基金收支</w:t>
      </w:r>
      <w:r>
        <w:rPr>
          <w:rFonts w:hint="eastAsia" w:asciiTheme="minorEastAsia" w:hAnsiTheme="minorEastAsia" w:eastAsiaTheme="minorEastAsia" w:cstheme="minorEastAsia"/>
          <w:b w:val="0"/>
          <w:bCs w:val="0"/>
          <w:i w:val="0"/>
          <w:iCs/>
          <w:color w:val="000000" w:themeColor="text1"/>
          <w:sz w:val="32"/>
          <w:szCs w:val="32"/>
          <w:lang w:eastAsia="zh-CN"/>
          <w14:textFill>
            <w14:solidFill>
              <w14:schemeClr w14:val="tx1"/>
            </w14:solidFill>
          </w14:textFill>
        </w:rPr>
        <w:t>。</w:t>
      </w:r>
    </w:p>
    <w:p>
      <w:pPr>
        <w:pStyle w:val="11"/>
        <w:numPr>
          <w:ilvl w:val="0"/>
          <w:numId w:val="5"/>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1"/>
        <w:ind w:firstLine="634"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w:t>
      </w:r>
      <w:r>
        <w:rPr>
          <w:rFonts w:hint="eastAsia" w:asciiTheme="minorEastAsia" w:hAnsiTheme="minorEastAsia" w:eastAsiaTheme="minorEastAsia"/>
          <w:sz w:val="32"/>
          <w:szCs w:val="32"/>
          <w:lang w:val="en-US" w:eastAsia="zh-CN"/>
        </w:rPr>
        <w:t>本</w:t>
      </w:r>
      <w:r>
        <w:rPr>
          <w:rFonts w:hint="eastAsia" w:asciiTheme="minorEastAsia" w:hAnsiTheme="minorEastAsia" w:eastAsiaTheme="minorEastAsia"/>
          <w:sz w:val="32"/>
          <w:szCs w:val="32"/>
        </w:rPr>
        <w:t>单位无国有资本经营预算财政拨款支出</w:t>
      </w:r>
      <w:r>
        <w:rPr>
          <w:rFonts w:hint="eastAsia" w:asciiTheme="minorEastAsia" w:hAnsiTheme="minorEastAsia" w:eastAsiaTheme="minorEastAsia"/>
          <w:sz w:val="32"/>
          <w:szCs w:val="32"/>
          <w:lang w:eastAsia="zh-CN"/>
        </w:rPr>
        <w:t>。</w:t>
      </w:r>
    </w:p>
    <w:p>
      <w:pPr>
        <w:pStyle w:val="11"/>
        <w:rPr>
          <w:rFonts w:hAnsi="黑体"/>
          <w:b/>
          <w:sz w:val="32"/>
          <w:szCs w:val="32"/>
        </w:rPr>
      </w:pPr>
      <w:r>
        <w:rPr>
          <w:rFonts w:hint="eastAsia" w:hAnsi="黑体"/>
          <w:b/>
          <w:sz w:val="32"/>
          <w:szCs w:val="32"/>
        </w:rPr>
        <w:t>十、机关运行经费支出说明</w:t>
      </w:r>
    </w:p>
    <w:p>
      <w:pPr>
        <w:pStyle w:val="11"/>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7982.58</w:t>
      </w:r>
      <w:r>
        <w:rPr>
          <w:rFonts w:hint="eastAsia" w:asciiTheme="minorEastAsia" w:hAnsiTheme="minorEastAsia" w:eastAsiaTheme="minorEastAsia"/>
          <w:sz w:val="32"/>
          <w:szCs w:val="32"/>
        </w:rPr>
        <w:t>元，比上年决算数增加</w:t>
      </w:r>
      <w:r>
        <w:rPr>
          <w:rFonts w:hint="eastAsia" w:asciiTheme="minorEastAsia" w:hAnsiTheme="minorEastAsia" w:eastAsiaTheme="minorEastAsia"/>
          <w:sz w:val="32"/>
          <w:szCs w:val="32"/>
          <w:lang w:val="en-US" w:eastAsia="zh-CN"/>
        </w:rPr>
        <w:t>122.62</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1.56%</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正常运行增加。</w:t>
      </w:r>
    </w:p>
    <w:p>
      <w:pPr>
        <w:pStyle w:val="11"/>
        <w:rPr>
          <w:rFonts w:hAnsi="黑体"/>
          <w:b/>
          <w:sz w:val="32"/>
          <w:szCs w:val="32"/>
        </w:rPr>
      </w:pPr>
      <w:r>
        <w:rPr>
          <w:rFonts w:hint="eastAsia" w:hAnsi="黑体"/>
          <w:b/>
          <w:sz w:val="32"/>
          <w:szCs w:val="32"/>
        </w:rPr>
        <w:t>十一、一般性支出情况说明</w:t>
      </w:r>
    </w:p>
    <w:p>
      <w:pPr>
        <w:pStyle w:val="11"/>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0.78</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val="en-US" w:eastAsia="zh-CN"/>
        </w:rPr>
        <w:t>业务</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73</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顽瘴痼疾集中整治工作部署、被装管理员业务培训</w:t>
      </w:r>
      <w:r>
        <w:rPr>
          <w:rFonts w:hint="eastAsia" w:asciiTheme="minorEastAsia" w:hAnsiTheme="minorEastAsia" w:eastAsiaTheme="minorEastAsia"/>
          <w:sz w:val="32"/>
          <w:szCs w:val="32"/>
        </w:rPr>
        <w:t>会议；开支培训费</w:t>
      </w:r>
      <w:r>
        <w:rPr>
          <w:rFonts w:hint="eastAsia" w:asciiTheme="minorEastAsia" w:hAnsiTheme="minorEastAsia" w:eastAsiaTheme="minorEastAsia"/>
          <w:sz w:val="32"/>
          <w:szCs w:val="32"/>
          <w:lang w:val="en-US" w:eastAsia="zh-CN"/>
        </w:rPr>
        <w:t>17.47</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业务</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198</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大练兵培训、新媒体运营培训、考试员培训及晋职晋级及新警培训</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未</w:t>
      </w:r>
      <w:r>
        <w:rPr>
          <w:rFonts w:hint="eastAsia" w:asciiTheme="minorEastAsia" w:hAnsiTheme="minorEastAsia" w:eastAsiaTheme="minorEastAsia"/>
          <w:sz w:val="32"/>
          <w:szCs w:val="32"/>
        </w:rPr>
        <w:t>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bookmarkStart w:id="2" w:name="_GoBack"/>
      <w:bookmarkEnd w:id="2"/>
    </w:p>
    <w:p>
      <w:pPr>
        <w:pStyle w:val="11"/>
        <w:rPr>
          <w:rFonts w:hAnsi="黑体"/>
          <w:b/>
          <w:sz w:val="32"/>
          <w:szCs w:val="32"/>
        </w:rPr>
      </w:pPr>
      <w:r>
        <w:rPr>
          <w:rFonts w:hint="eastAsia" w:hAnsi="黑体"/>
          <w:b/>
          <w:sz w:val="32"/>
          <w:szCs w:val="32"/>
        </w:rPr>
        <w:t>十二、政府采购支出说明</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3600.95</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1226.23</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82.35</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2292.37</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2600.95</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72.2</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1612.58</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62</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56.4</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十三、国有资产占用情况说明</w:t>
      </w:r>
    </w:p>
    <w:p>
      <w:pPr>
        <w:pStyle w:val="11"/>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78</w:t>
      </w:r>
      <w:r>
        <w:rPr>
          <w:rFonts w:hint="eastAsia" w:asciiTheme="minorEastAsia" w:hAnsiTheme="minorEastAsia" w:eastAsiaTheme="minorEastAsia"/>
          <w:sz w:val="32"/>
          <w:szCs w:val="32"/>
        </w:rPr>
        <w:t>辆，其中，执法执勤用车</w:t>
      </w:r>
      <w:r>
        <w:rPr>
          <w:rFonts w:hint="eastAsia" w:asciiTheme="minorEastAsia" w:hAnsiTheme="minorEastAsia" w:eastAsiaTheme="minorEastAsia"/>
          <w:sz w:val="32"/>
          <w:szCs w:val="32"/>
          <w:lang w:val="en-US" w:eastAsia="zh-CN"/>
        </w:rPr>
        <w:t>72</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val="en-US" w:eastAsia="zh-CN"/>
        </w:rPr>
        <w:t>公务用车参改车辆待报废</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台（套）。</w:t>
      </w:r>
    </w:p>
    <w:p>
      <w:pPr>
        <w:pStyle w:val="11"/>
        <w:rPr>
          <w:rFonts w:hint="eastAsia"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pStyle w:val="11"/>
        <w:ind w:firstLine="951"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本年度绩效目标：</w:t>
      </w:r>
      <w:r>
        <w:rPr>
          <w:rFonts w:hint="eastAsia" w:asciiTheme="minorEastAsia" w:hAnsiTheme="minorEastAsia" w:eastAsiaTheme="minorEastAsia"/>
          <w:sz w:val="32"/>
          <w:szCs w:val="32"/>
        </w:rPr>
        <w:t>深入推进事故预防“减量控大”、交通问题顽瘴痼疾整治、</w:t>
      </w:r>
      <w:r>
        <w:rPr>
          <w:rFonts w:hint="eastAsia" w:asciiTheme="minorEastAsia" w:hAnsiTheme="minorEastAsia" w:eastAsiaTheme="minorEastAsia"/>
          <w:sz w:val="32"/>
          <w:szCs w:val="32"/>
          <w:lang w:val="en-US" w:eastAsia="zh-CN"/>
        </w:rPr>
        <w:t>持续开展“一盔一带”安全守护行动、持续优化智能交通系统、加强交通安全宣传教育</w:t>
      </w:r>
      <w:r>
        <w:rPr>
          <w:rFonts w:hint="eastAsia" w:asciiTheme="minorEastAsia" w:hAnsiTheme="minorEastAsia" w:eastAsiaTheme="minorEastAsia"/>
          <w:sz w:val="32"/>
          <w:szCs w:val="32"/>
        </w:rPr>
        <w:t>等工作，全面筑牢道路交通安全防线，着力打造大交管工作格局，确保全市道路交通安全、畅通、有序。</w:t>
      </w:r>
    </w:p>
    <w:p>
      <w:pPr>
        <w:pStyle w:val="11"/>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2021年绩效开展情况及评价报告附后。</w:t>
      </w:r>
    </w:p>
    <w:p>
      <w:pPr>
        <w:pStyle w:val="11"/>
        <w:ind w:firstLine="711" w:firstLineChars="300"/>
        <w:rPr>
          <w:rFonts w:hint="eastAsia" w:eastAsia="仿宋_GB2312"/>
          <w:sz w:val="24"/>
        </w:rPr>
      </w:pPr>
    </w:p>
    <w:p>
      <w:pPr>
        <w:autoSpaceDE w:val="0"/>
        <w:autoSpaceDN w:val="0"/>
        <w:adjustRightInd w:val="0"/>
        <w:ind w:firstLine="714" w:firstLineChars="200"/>
        <w:jc w:val="left"/>
        <w:rPr>
          <w:rFonts w:hint="eastAsia" w:cs="黑体" w:asciiTheme="minorEastAsia" w:hAnsiTheme="minorEastAsia" w:eastAsiaTheme="minorEastAsia"/>
          <w:b/>
          <w:bCs/>
          <w:i/>
          <w:iCs/>
          <w:color w:val="FF0000"/>
          <w:kern w:val="0"/>
          <w:sz w:val="36"/>
          <w:szCs w:val="36"/>
          <w:lang w:eastAsia="zh-CN"/>
        </w:rPr>
      </w:pPr>
    </w:p>
    <w:p>
      <w:pPr>
        <w:pStyle w:val="11"/>
        <w:rPr>
          <w:sz w:val="72"/>
          <w:szCs w:val="72"/>
        </w:rPr>
      </w:pPr>
    </w:p>
    <w:p>
      <w:pPr>
        <w:pStyle w:val="11"/>
        <w:jc w:val="both"/>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34" w:firstLineChars="200"/>
        <w:jc w:val="left"/>
        <w:rPr>
          <w:rFonts w:cs="黑体" w:asciiTheme="minorEastAsia" w:hAnsiTheme="minorEastAsia"/>
          <w:color w:val="000000"/>
          <w:kern w:val="0"/>
          <w:sz w:val="32"/>
          <w:szCs w:val="32"/>
        </w:rPr>
      </w:pPr>
    </w:p>
    <w:p>
      <w:pPr>
        <w:ind w:firstLine="634"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34"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34"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cs="黑体" w:asciiTheme="minorEastAsia" w:hAnsiTheme="minorEastAsia"/>
          <w:color w:val="000000"/>
          <w:kern w:val="0"/>
          <w:sz w:val="32"/>
          <w:szCs w:val="32"/>
        </w:rPr>
        <w:t>……</w:t>
      </w:r>
    </w:p>
    <w:p>
      <w:pPr>
        <w:pStyle w:val="11"/>
        <w:jc w:val="center"/>
        <w:rPr>
          <w:rFonts w:asciiTheme="minorEastAsia" w:hAnsiTheme="minorEastAsia"/>
          <w:sz w:val="32"/>
          <w:szCs w:val="32"/>
        </w:rPr>
      </w:pPr>
      <w:r>
        <w:rPr>
          <w:rFonts w:asciiTheme="minorEastAsia" w:hAnsiTheme="minorEastAsia"/>
          <w:sz w:val="32"/>
          <w:szCs w:val="32"/>
        </w:rPr>
        <w:t>………</w:t>
      </w:r>
    </w:p>
    <w:p>
      <w:pPr>
        <w:widowControl/>
        <w:jc w:val="left"/>
        <w:rPr>
          <w:rFonts w:eastAsia="黑体" w:cs="黑体" w:asciiTheme="minorEastAsia" w:hAnsiTheme="minorEastAsia"/>
          <w:color w:val="000000"/>
          <w:kern w:val="0"/>
          <w:sz w:val="28"/>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34"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34"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spacing w:line="348" w:lineRule="auto"/>
        <w:jc w:val="center"/>
        <w:rPr>
          <w:rFonts w:hint="eastAsia" w:eastAsia="方正小标宋简体"/>
          <w:bCs/>
          <w:sz w:val="42"/>
          <w:szCs w:val="42"/>
        </w:rPr>
      </w:pPr>
      <w:bookmarkStart w:id="0" w:name="OLE_LINK1"/>
      <w:bookmarkStart w:id="1" w:name="OLE_LINK2"/>
    </w:p>
    <w:p>
      <w:pPr>
        <w:spacing w:line="800" w:lineRule="exact"/>
        <w:jc w:val="center"/>
        <w:rPr>
          <w:rFonts w:hint="eastAsia" w:eastAsia="方正小标宋简体"/>
          <w:bCs/>
          <w:sz w:val="46"/>
          <w:szCs w:val="46"/>
        </w:rPr>
      </w:pPr>
      <w:r>
        <w:rPr>
          <w:rFonts w:hint="eastAsia" w:eastAsia="方正小标宋简体"/>
          <w:bCs/>
          <w:sz w:val="46"/>
          <w:szCs w:val="46"/>
        </w:rPr>
        <w:t>岳阳市20</w:t>
      </w:r>
      <w:r>
        <w:rPr>
          <w:rFonts w:hint="eastAsia" w:eastAsia="方正小标宋简体"/>
          <w:bCs/>
          <w:sz w:val="46"/>
          <w:szCs w:val="46"/>
          <w:lang w:val="en-US" w:eastAsia="zh-CN"/>
        </w:rPr>
        <w:t>21</w:t>
      </w:r>
      <w:r>
        <w:rPr>
          <w:rFonts w:hint="eastAsia" w:eastAsia="方正小标宋简体"/>
          <w:bCs/>
          <w:sz w:val="46"/>
          <w:szCs w:val="46"/>
        </w:rPr>
        <w:t>年度部门整体支出</w:t>
      </w:r>
    </w:p>
    <w:p>
      <w:pPr>
        <w:spacing w:line="800" w:lineRule="exact"/>
        <w:jc w:val="center"/>
        <w:rPr>
          <w:rFonts w:hint="eastAsia" w:eastAsia="方正小标宋简体"/>
          <w:bCs/>
          <w:sz w:val="46"/>
          <w:szCs w:val="46"/>
        </w:rPr>
      </w:pPr>
      <w:r>
        <w:rPr>
          <w:rFonts w:hint="eastAsia" w:eastAsia="方正小标宋简体"/>
          <w:bCs/>
          <w:sz w:val="46"/>
          <w:szCs w:val="46"/>
        </w:rPr>
        <w:t>绩效评价自评报告</w:t>
      </w:r>
    </w:p>
    <w:p>
      <w:pPr>
        <w:rPr>
          <w:rFonts w:hint="eastAsia" w:eastAsia="仿宋_GB2312"/>
          <w:b/>
          <w:sz w:val="32"/>
        </w:rPr>
      </w:pPr>
    </w:p>
    <w:p>
      <w:pPr>
        <w:rPr>
          <w:rFonts w:hint="eastAsia" w:eastAsia="仿宋_GB2312"/>
          <w:b/>
          <w:sz w:val="32"/>
        </w:rPr>
      </w:pPr>
    </w:p>
    <w:p>
      <w:pPr>
        <w:rPr>
          <w:rFonts w:hint="eastAsia" w:eastAsia="仿宋_GB2312"/>
          <w:b/>
          <w:sz w:val="32"/>
        </w:rPr>
      </w:pPr>
    </w:p>
    <w:p>
      <w:pPr>
        <w:spacing w:before="301" w:beforeLines="50" w:line="348" w:lineRule="auto"/>
        <w:ind w:firstLine="476" w:firstLineChars="150"/>
        <w:jc w:val="left"/>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岳阳市公安局交通警察支队                       </w:t>
      </w:r>
    </w:p>
    <w:p>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248005</w:t>
      </w:r>
      <w:r>
        <w:rPr>
          <w:rFonts w:hint="eastAsia" w:eastAsia="仿宋_GB2312"/>
          <w:spacing w:val="20"/>
          <w:sz w:val="32"/>
          <w:szCs w:val="32"/>
          <w:u w:val="single"/>
        </w:rPr>
        <w:t xml:space="preserve">                   </w:t>
      </w:r>
    </w:p>
    <w:p>
      <w:pPr>
        <w:spacing w:before="301" w:beforeLines="50" w:line="348" w:lineRule="auto"/>
        <w:ind w:firstLine="476" w:firstLineChars="150"/>
        <w:jc w:val="left"/>
        <w:rPr>
          <w:rFonts w:hint="eastAsia" w:eastAsia="仿宋_GB2312"/>
          <w:sz w:val="32"/>
          <w:szCs w:val="32"/>
        </w:rPr>
      </w:pPr>
      <w:r>
        <w:rPr>
          <w:rFonts w:hint="eastAsia" w:eastAsia="仿宋_GB2312"/>
          <w:sz w:val="32"/>
          <w:szCs w:val="32"/>
        </w:rPr>
        <w:t>评价方式：部门（单位）绩效自评</w:t>
      </w:r>
    </w:p>
    <w:p>
      <w:pPr>
        <w:spacing w:before="301" w:beforeLines="50" w:line="348" w:lineRule="auto"/>
        <w:ind w:firstLine="476" w:firstLineChars="150"/>
        <w:jc w:val="left"/>
        <w:rPr>
          <w:rFonts w:hint="eastAsia" w:eastAsia="仿宋_GB2312"/>
          <w:sz w:val="32"/>
          <w:szCs w:val="32"/>
        </w:rPr>
      </w:pPr>
      <w:r>
        <w:rPr>
          <w:rFonts w:hint="eastAsia" w:eastAsia="仿宋_GB2312"/>
          <w:sz w:val="32"/>
          <w:szCs w:val="32"/>
        </w:rPr>
        <w:t>评价机构：部门（单位）评价组</w:t>
      </w: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348" w:lineRule="auto"/>
        <w:jc w:val="center"/>
        <w:rPr>
          <w:rFonts w:hint="eastAsia" w:eastAsia="仿宋_GB2312"/>
          <w:sz w:val="32"/>
        </w:rPr>
      </w:pPr>
    </w:p>
    <w:p>
      <w:pPr>
        <w:spacing w:line="348" w:lineRule="auto"/>
        <w:jc w:val="center"/>
        <w:rPr>
          <w:rFonts w:hint="eastAsia" w:eastAsia="仿宋_GB2312"/>
          <w:sz w:val="32"/>
        </w:rPr>
      </w:pPr>
      <w:r>
        <w:rPr>
          <w:rFonts w:hint="eastAsia" w:eastAsia="仿宋_GB2312"/>
          <w:sz w:val="32"/>
        </w:rPr>
        <w:t>报告日期：202</w:t>
      </w:r>
      <w:r>
        <w:rPr>
          <w:rFonts w:hint="eastAsia" w:eastAsia="仿宋_GB2312"/>
          <w:sz w:val="32"/>
          <w:lang w:val="en-US" w:eastAsia="zh-CN"/>
        </w:rPr>
        <w:t>2</w:t>
      </w:r>
      <w:r>
        <w:rPr>
          <w:rFonts w:hint="eastAsia" w:eastAsia="仿宋_GB2312"/>
          <w:sz w:val="32"/>
        </w:rPr>
        <w:t>年</w:t>
      </w:r>
      <w:r>
        <w:rPr>
          <w:rFonts w:hint="eastAsia" w:eastAsia="仿宋_GB2312"/>
          <w:sz w:val="32"/>
          <w:lang w:val="en-US" w:eastAsia="zh-CN"/>
        </w:rPr>
        <w:t>9</w:t>
      </w:r>
      <w:r>
        <w:rPr>
          <w:rFonts w:hint="eastAsia" w:eastAsia="仿宋_GB2312"/>
          <w:sz w:val="32"/>
        </w:rPr>
        <w:t>月</w:t>
      </w:r>
      <w:r>
        <w:rPr>
          <w:rFonts w:hint="eastAsia" w:eastAsia="仿宋_GB2312"/>
          <w:sz w:val="32"/>
          <w:lang w:val="en-US" w:eastAsia="zh-CN"/>
        </w:rPr>
        <w:t>28</w:t>
      </w:r>
      <w:r>
        <w:rPr>
          <w:rFonts w:hint="eastAsia" w:eastAsia="仿宋_GB2312"/>
          <w:sz w:val="32"/>
        </w:rPr>
        <w:t>日</w:t>
      </w:r>
    </w:p>
    <w:p>
      <w:pPr>
        <w:autoSpaceDN w:val="0"/>
        <w:jc w:val="center"/>
        <w:textAlignment w:val="center"/>
        <w:rPr>
          <w:rFonts w:hint="eastAsia" w:eastAsia="仿宋_GB2312"/>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226"/>
        <w:gridCol w:w="631"/>
        <w:gridCol w:w="709"/>
        <w:gridCol w:w="460"/>
        <w:gridCol w:w="107"/>
        <w:gridCol w:w="32"/>
        <w:gridCol w:w="9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刘关</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18598901056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392</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7"/>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09"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4"/>
            <w:noWrap w:val="0"/>
            <w:vAlign w:val="center"/>
          </w:tcPr>
          <w:p>
            <w:pPr>
              <w:autoSpaceDN w:val="0"/>
              <w:spacing w:line="320" w:lineRule="exact"/>
              <w:ind w:firstLine="420" w:firstLineChars="200"/>
              <w:jc w:val="left"/>
              <w:textAlignment w:val="center"/>
              <w:rPr>
                <w:rFonts w:hint="eastAsia" w:ascii="仿宋_GB2312" w:hAnsi="仿宋_GB2312" w:eastAsia="仿宋_GB2312" w:cs="仿宋_GB2312"/>
                <w:color w:val="000000"/>
                <w:szCs w:val="21"/>
                <w:lang w:val="en-US" w:eastAsia="zh-CN"/>
              </w:rPr>
            </w:pPr>
            <w:r>
              <w:rPr>
                <w:rFonts w:hint="eastAsia" w:ascii="仿宋_GB2312" w:hAnsi="仿宋_GB2312" w:eastAsia="仿宋_GB2312" w:cs="仿宋_GB2312"/>
                <w:color w:val="000000"/>
                <w:szCs w:val="21"/>
                <w:lang w:val="en-US" w:eastAsia="zh-CN"/>
              </w:rPr>
              <w:t>岳阳市公安局交通警察支队，为岳阳市公安局直属副处级机构，内设12个科所室、5个业务指导大队、9个勤务大队。岳阳市公安局交通警察支队内设机构包括：指挥调度管理大队、政工科、纪委（监察室）、工会、行政装备科、办公室、交通安全宣传教育科、交通秩序管理科、机动车驾驶人管理所、机动车辆管理所、交通违法处理大队、驾驶人考试中心、法制大队、道路交通设施管理大队、农村道路交通管理指导大队、交通事故预防处理指导大队、驾驶人交通违法教育管理大队、岳阳楼大队、白石岭大队、云溪大队、君山大队、城陵矶大队、南湖大队、新港区大队、公路巡逻警察大队、综合执法大队。</w:t>
            </w:r>
          </w:p>
          <w:p>
            <w:pPr>
              <w:autoSpaceDN w:val="0"/>
              <w:spacing w:line="320" w:lineRule="exact"/>
              <w:ind w:firstLine="420" w:firstLineChars="200"/>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lang w:val="en-US" w:eastAsia="zh-CN"/>
              </w:rPr>
              <w:t>现实有干警392人，协警551人，主要负责并指导全市城乡道路交通安全管理、安全宣传教育、交通指挥；负责维护城区交通秩序，处理交通事故；负责预防、控制和打击涉车、涉路违法犯罪；协同打击城区非法营运的机动车辆；机动车辆管理和驾驶热管理工作；负责参与道路建设中的交通安全设施的规划、设置；负责重大警保卫任务交通管理以及静态交通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386"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4"/>
            <w:noWrap w:val="0"/>
            <w:vAlign w:val="center"/>
          </w:tcPr>
          <w:p>
            <w:pPr>
              <w:autoSpaceDN w:val="0"/>
              <w:spacing w:line="320" w:lineRule="exact"/>
              <w:jc w:val="left"/>
              <w:textAlignment w:val="center"/>
              <w:rPr>
                <w:rFonts w:hint="eastAsia" w:ascii="仿宋_GB2312" w:hAnsi="楷体_GB2312" w:eastAsia="仿宋_GB2312" w:cs="楷体_GB2312"/>
                <w:bCs/>
                <w:color w:val="000000"/>
                <w:szCs w:val="21"/>
              </w:rPr>
            </w:pPr>
            <w:r>
              <w:rPr>
                <w:rFonts w:hint="eastAsia" w:ascii="仿宋_GB2312" w:hAnsi="仿宋_GB2312" w:eastAsia="仿宋_GB2312" w:cs="仿宋_GB2312"/>
                <w:color w:val="000000"/>
                <w:szCs w:val="21"/>
              </w:rPr>
              <w:t>任务1：</w:t>
            </w:r>
            <w:r>
              <w:rPr>
                <w:rFonts w:hint="eastAsia" w:ascii="仿宋_GB2312" w:hAnsi="仿宋_GB2312" w:eastAsia="仿宋_GB2312" w:cs="仿宋_GB2312"/>
                <w:color w:val="000000"/>
                <w:szCs w:val="21"/>
                <w:lang w:val="en-US" w:eastAsia="zh-CN"/>
              </w:rPr>
              <w:t>吸取交通事故经验教训，做好事故预防工作</w:t>
            </w:r>
            <w:r>
              <w:rPr>
                <w:rFonts w:hint="eastAsia" w:ascii="仿宋_GB2312" w:hAnsi="楷体_GB2312" w:eastAsia="仿宋_GB2312" w:cs="楷体_GB2312"/>
                <w:bCs/>
                <w:color w:val="000000"/>
                <w:szCs w:val="21"/>
              </w:rPr>
              <w:t>。</w:t>
            </w:r>
          </w:p>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任务2：</w:t>
            </w:r>
            <w:r>
              <w:rPr>
                <w:rFonts w:hint="eastAsia" w:ascii="仿宋_GB2312" w:hAnsi="黑体" w:eastAsia="仿宋_GB2312" w:cs="黑体"/>
                <w:szCs w:val="21"/>
                <w:lang w:val="en-US" w:eastAsia="zh-CN"/>
              </w:rPr>
              <w:t>交通问题顽瘴痼疾集中整治，做好路面管控</w:t>
            </w:r>
            <w:r>
              <w:rPr>
                <w:rFonts w:hint="eastAsia" w:ascii="仿宋_GB2312" w:hAnsi="仿宋_GB2312" w:eastAsia="仿宋_GB2312" w:cs="仿宋_GB2312"/>
                <w:szCs w:val="21"/>
              </w:rPr>
              <w:t>。</w:t>
            </w:r>
          </w:p>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任务3：</w:t>
            </w:r>
            <w:r>
              <w:rPr>
                <w:rFonts w:hint="eastAsia" w:ascii="仿宋_GB2312" w:hAnsi="楷体_GB2312" w:eastAsia="仿宋_GB2312" w:cs="楷体_GB2312"/>
                <w:bCs/>
                <w:color w:val="000000"/>
                <w:szCs w:val="21"/>
                <w:shd w:val="clear" w:color="auto" w:fill="FFFFFF"/>
                <w:lang w:val="en-US" w:eastAsia="zh-CN"/>
              </w:rPr>
              <w:t>智能交通系统持续优化，扩展大数据应用</w:t>
            </w:r>
            <w:r>
              <w:rPr>
                <w:rFonts w:hint="eastAsia" w:ascii="仿宋_GB2312" w:hAnsi="楷体_GB2312" w:eastAsia="仿宋_GB2312" w:cs="楷体_GB2312"/>
                <w:bCs/>
                <w:color w:val="000000"/>
                <w:szCs w:val="21"/>
                <w:shd w:val="clear" w:color="auto" w:fill="FFFFFF"/>
              </w:rPr>
              <w:t>。</w:t>
            </w:r>
          </w:p>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任务4：</w:t>
            </w:r>
            <w:r>
              <w:rPr>
                <w:rFonts w:hint="eastAsia" w:ascii="仿宋_GB2312" w:hAnsi="仿宋_GB2312" w:eastAsia="仿宋_GB2312" w:cs="仿宋_GB2312"/>
                <w:color w:val="000000"/>
                <w:szCs w:val="21"/>
                <w:lang w:val="en-US" w:eastAsia="zh-CN"/>
              </w:rPr>
              <w:t>开展交通安全宣传深入人心</w:t>
            </w:r>
            <w:r>
              <w:rPr>
                <w:rFonts w:hint="eastAsia" w:ascii="仿宋_GB2312" w:hAnsi="楷体_GB2312" w:eastAsia="仿宋_GB2312" w:cs="楷体_GB2312"/>
                <w:bCs/>
                <w:color w:val="000000"/>
                <w:szCs w:val="21"/>
                <w:shd w:val="clear" w:color="auto" w:fill="FFFFFF"/>
              </w:rPr>
              <w:t>。</w:t>
            </w:r>
          </w:p>
          <w:p>
            <w:pPr>
              <w:autoSpaceDN w:val="0"/>
              <w:spacing w:line="320" w:lineRule="exact"/>
              <w:jc w:val="left"/>
              <w:textAlignment w:val="center"/>
              <w:rPr>
                <w:rFonts w:hint="eastAsia" w:ascii="仿宋_GB2312" w:hAnsi="楷体_GB2312" w:eastAsia="仿宋_GB2312" w:cs="楷体_GB2312"/>
                <w:bCs/>
                <w:color w:val="000000"/>
                <w:szCs w:val="21"/>
              </w:rPr>
            </w:pPr>
            <w:r>
              <w:rPr>
                <w:rFonts w:hint="eastAsia" w:ascii="仿宋_GB2312" w:hAnsi="仿宋_GB2312" w:eastAsia="仿宋_GB2312" w:cs="仿宋_GB2312"/>
                <w:color w:val="000000"/>
                <w:szCs w:val="21"/>
              </w:rPr>
              <w:t>任务5：</w:t>
            </w:r>
            <w:r>
              <w:rPr>
                <w:rFonts w:hint="eastAsia" w:ascii="仿宋_GB2312" w:hAnsi="楷体_GB2312" w:eastAsia="仿宋_GB2312" w:cs="楷体_GB2312"/>
                <w:bCs/>
                <w:color w:val="000000"/>
                <w:szCs w:val="21"/>
                <w:lang w:val="en-US" w:eastAsia="zh-CN"/>
              </w:rPr>
              <w:t>提高为民服务质量，增强为民服务效率</w:t>
            </w:r>
            <w:r>
              <w:rPr>
                <w:rFonts w:hint="eastAsia" w:ascii="仿宋_GB2312" w:hAnsi="楷体_GB2312" w:eastAsia="仿宋_GB2312" w:cs="楷体_GB2312"/>
                <w:bCs/>
                <w:color w:val="000000"/>
                <w:szCs w:val="21"/>
              </w:rPr>
              <w:t>。</w:t>
            </w:r>
          </w:p>
          <w:p>
            <w:pPr>
              <w:autoSpaceDN w:val="0"/>
              <w:spacing w:line="320" w:lineRule="exact"/>
              <w:jc w:val="left"/>
              <w:textAlignment w:val="center"/>
              <w:rPr>
                <w:rFonts w:hint="eastAsia" w:ascii="仿宋_GB2312" w:hAnsi="楷体_GB2312" w:eastAsia="仿宋_GB2312" w:cs="楷体_GB2312"/>
                <w:bCs/>
                <w:szCs w:val="21"/>
              </w:rPr>
            </w:pPr>
            <w:r>
              <w:rPr>
                <w:rFonts w:hint="eastAsia" w:ascii="仿宋_GB2312" w:hAnsi="楷体_GB2312" w:eastAsia="仿宋_GB2312" w:cs="楷体_GB2312"/>
                <w:bCs/>
                <w:color w:val="000000"/>
                <w:szCs w:val="21"/>
              </w:rPr>
              <w:t>任务6：</w:t>
            </w:r>
            <w:r>
              <w:rPr>
                <w:rFonts w:hint="eastAsia" w:ascii="仿宋_GB2312" w:hAnsi="楷体_GB2312" w:eastAsia="仿宋_GB2312" w:cs="楷体_GB2312"/>
                <w:bCs/>
                <w:color w:val="000000"/>
                <w:szCs w:val="21"/>
                <w:shd w:val="clear" w:color="auto" w:fill="FFFFFF"/>
                <w:lang w:val="en-US" w:eastAsia="zh-CN"/>
              </w:rPr>
              <w:t>扎实开展“坚持政治建警全面从严治警”，提升队伍党建</w:t>
            </w:r>
            <w:r>
              <w:rPr>
                <w:rFonts w:hint="eastAsia" w:ascii="仿宋_GB2312" w:hAnsi="楷体_GB2312" w:eastAsia="仿宋_GB2312" w:cs="楷体_GB2312"/>
                <w:bCs/>
                <w:szCs w:val="21"/>
              </w:rPr>
              <w:t>。</w:t>
            </w:r>
          </w:p>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4"/>
            <w:noWrap w:val="0"/>
            <w:vAlign w:val="center"/>
          </w:tcPr>
          <w:p>
            <w:pPr>
              <w:spacing w:line="34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2021</w:t>
            </w:r>
            <w:r>
              <w:rPr>
                <w:rFonts w:hint="eastAsia" w:ascii="仿宋_GB2312" w:hAnsi="仿宋_GB2312" w:eastAsia="仿宋_GB2312" w:cs="仿宋_GB2312"/>
                <w:szCs w:val="21"/>
              </w:rPr>
              <w:t>年，交警支队在市委、市政府和市公安局的坚强领导下，紧紧围绕</w:t>
            </w:r>
            <w:r>
              <w:rPr>
                <w:rFonts w:hint="eastAsia" w:ascii="仿宋_GB2312" w:hAnsi="仿宋_GB2312" w:eastAsia="仿宋_GB2312" w:cs="仿宋_GB2312"/>
                <w:szCs w:val="21"/>
                <w:lang w:val="en-US" w:eastAsia="zh-CN"/>
              </w:rPr>
              <w:t>事故预防“减量控大”和建党100周年大庆这一主线，坚决贯彻执行市委市政府和省总队工作部署和要求，使全市交通安全形势持续平稳</w:t>
            </w:r>
            <w:r>
              <w:rPr>
                <w:rFonts w:hint="eastAsia" w:ascii="仿宋_GB2312" w:hAnsi="仿宋_GB2312" w:eastAsia="仿宋_GB2312" w:cs="仿宋_GB2312"/>
                <w:szCs w:val="21"/>
              </w:rPr>
              <w:t>。全市</w:t>
            </w:r>
            <w:r>
              <w:rPr>
                <w:rFonts w:hint="eastAsia" w:ascii="仿宋_GB2312" w:hAnsi="仿宋_GB2312" w:eastAsia="仿宋_GB2312" w:cs="仿宋_GB2312"/>
                <w:szCs w:val="21"/>
                <w:lang w:val="en-US" w:eastAsia="zh-CN"/>
              </w:rPr>
              <w:t>开展各类专项整治行动400余次，查纠各类交通违法124.9万余起，全市较大以上交通事故“零发生。高标准完成“建党100周年”，省市党代会、春运等重要节点交通安保。支队加大对智能交通系统的优化，利用缉查布控系统，精准打击涉牌涉证违法行为。加强交通安全宣传教育，为民服务提质增效。</w:t>
            </w:r>
          </w:p>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19,241.43</w:t>
            </w:r>
          </w:p>
        </w:tc>
        <w:tc>
          <w:tcPr>
            <w:tcW w:w="1355" w:type="dxa"/>
            <w:gridSpan w:val="2"/>
            <w:tcBorders>
              <w:lef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757.49</w:t>
            </w:r>
          </w:p>
        </w:tc>
        <w:tc>
          <w:tcPr>
            <w:tcW w:w="1080" w:type="dxa"/>
            <w:gridSpan w:val="2"/>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18,052.94</w:t>
            </w: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FF0000"/>
                <w:sz w:val="24"/>
              </w:rPr>
            </w:pPr>
          </w:p>
        </w:tc>
        <w:tc>
          <w:tcPr>
            <w:tcW w:w="18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FF0000"/>
                <w:sz w:val="24"/>
              </w:rPr>
            </w:pPr>
          </w:p>
        </w:tc>
        <w:tc>
          <w:tcPr>
            <w:tcW w:w="1080" w:type="dxa"/>
            <w:gridSpan w:val="3"/>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431.00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480" w:type="dxa"/>
            <w:gridSpan w:val="8"/>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540"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416" w:type="dxa"/>
            <w:gridSpan w:val="5"/>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709" w:type="dxa"/>
            <w:vMerge w:val="restart"/>
            <w:tcBorders>
              <w:top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567" w:type="dxa"/>
            <w:gridSpan w:val="2"/>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73"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336"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709"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567" w:type="dxa"/>
            <w:gridSpan w:val="2"/>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73"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19241.43</w:t>
            </w:r>
          </w:p>
        </w:tc>
        <w:tc>
          <w:tcPr>
            <w:tcW w:w="1355" w:type="dxa"/>
            <w:gridSpan w:val="2"/>
            <w:tcBorders>
              <w:lef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19156.01</w:t>
            </w:r>
          </w:p>
        </w:tc>
        <w:tc>
          <w:tcPr>
            <w:tcW w:w="1080" w:type="dxa"/>
            <w:gridSpan w:val="2"/>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10682.5</w:t>
            </w:r>
          </w:p>
        </w:tc>
        <w:tc>
          <w:tcPr>
            <w:tcW w:w="2336" w:type="dxa"/>
            <w:gridSpan w:val="3"/>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8473.51</w:t>
            </w:r>
          </w:p>
        </w:tc>
        <w:tc>
          <w:tcPr>
            <w:tcW w:w="709" w:type="dxa"/>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567" w:type="dxa"/>
            <w:gridSpan w:val="2"/>
            <w:tcBorders>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85.42</w:t>
            </w:r>
          </w:p>
        </w:tc>
        <w:tc>
          <w:tcPr>
            <w:tcW w:w="973"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FF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336"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249"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302.47</w:t>
            </w:r>
          </w:p>
        </w:tc>
        <w:tc>
          <w:tcPr>
            <w:tcW w:w="1355" w:type="dxa"/>
            <w:gridSpan w:val="2"/>
            <w:tcBorders>
              <w:lef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0.06</w:t>
            </w:r>
          </w:p>
        </w:tc>
        <w:tc>
          <w:tcPr>
            <w:tcW w:w="1080" w:type="dxa"/>
            <w:gridSpan w:val="2"/>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277.56</w:t>
            </w:r>
          </w:p>
        </w:tc>
        <w:tc>
          <w:tcPr>
            <w:tcW w:w="2336" w:type="dxa"/>
            <w:gridSpan w:val="3"/>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24.85</w:t>
            </w:r>
          </w:p>
        </w:tc>
        <w:tc>
          <w:tcPr>
            <w:tcW w:w="2249"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3"/>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8338.4</w:t>
            </w:r>
          </w:p>
        </w:tc>
        <w:tc>
          <w:tcPr>
            <w:tcW w:w="2435" w:type="dxa"/>
            <w:gridSpan w:val="4"/>
            <w:tcBorders>
              <w:lef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8338.4</w:t>
            </w: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39"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预期目标</w:t>
            </w:r>
          </w:p>
        </w:tc>
        <w:tc>
          <w:tcPr>
            <w:tcW w:w="4585"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3774" w:type="dxa"/>
            <w:gridSpan w:val="7"/>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eastAsia="仿宋_GB2312"/>
                <w:sz w:val="24"/>
              </w:rPr>
              <w:t>深入推进事故预防“减量控大”、交通问题顽瘴痼疾整治、</w:t>
            </w:r>
            <w:r>
              <w:rPr>
                <w:rFonts w:hint="eastAsia" w:eastAsia="仿宋_GB2312"/>
                <w:sz w:val="24"/>
                <w:lang w:val="en-US" w:eastAsia="zh-CN"/>
              </w:rPr>
              <w:t>持续开展“一盔一带”安全守护行动、持续优化智能交通系统、加强交通安全宣传教育</w:t>
            </w:r>
            <w:r>
              <w:rPr>
                <w:rFonts w:hint="eastAsia" w:eastAsia="仿宋_GB2312"/>
                <w:sz w:val="24"/>
              </w:rPr>
              <w:t>等工作，全面筑牢道路交通安全防线，着力打造大交管工作格局，确保全市道路交通安全、畅通、有序。</w:t>
            </w:r>
          </w:p>
        </w:tc>
        <w:tc>
          <w:tcPr>
            <w:tcW w:w="4585" w:type="dxa"/>
            <w:gridSpan w:val="8"/>
            <w:noWrap w:val="0"/>
            <w:vAlign w:val="center"/>
          </w:tcPr>
          <w:p>
            <w:pPr>
              <w:autoSpaceDN w:val="0"/>
              <w:spacing w:line="320" w:lineRule="exact"/>
              <w:textAlignment w:val="center"/>
              <w:rPr>
                <w:rFonts w:hint="default" w:ascii="仿宋_GB2312" w:hAnsi="仿宋_GB2312" w:eastAsia="仿宋_GB2312" w:cs="仿宋_GB2312"/>
                <w:color w:val="000000"/>
                <w:szCs w:val="21"/>
                <w:lang w:val="en-US" w:eastAsia="zh-CN"/>
              </w:rPr>
            </w:pPr>
            <w:r>
              <w:rPr>
                <w:rFonts w:hint="eastAsia" w:ascii="仿宋_GB2312" w:hAnsi="仿宋_GB2312" w:eastAsia="仿宋_GB2312" w:cs="仿宋_GB2312"/>
                <w:color w:val="000000"/>
                <w:szCs w:val="21"/>
                <w:lang w:val="en-US" w:eastAsia="zh-CN"/>
              </w:rPr>
              <w:t>1、省市督办的突出风险路段整改率99.85%，全市重点运输企业备案率100%，事故死亡人数较2019和2020年两年平均下降0.4%，全市较大以上交通事故“零发生”；2、</w:t>
            </w:r>
            <w:r>
              <w:rPr>
                <w:rFonts w:hint="eastAsia" w:ascii="仿宋_GB2312" w:hAnsi="仿宋_GB2312" w:eastAsia="仿宋_GB2312" w:cs="仿宋_GB2312"/>
                <w:szCs w:val="21"/>
              </w:rPr>
              <w:t>全市</w:t>
            </w:r>
            <w:r>
              <w:rPr>
                <w:rFonts w:hint="eastAsia" w:ascii="仿宋_GB2312" w:hAnsi="仿宋_GB2312" w:eastAsia="仿宋_GB2312" w:cs="仿宋_GB2312"/>
                <w:szCs w:val="21"/>
                <w:lang w:val="en-US" w:eastAsia="zh-CN"/>
              </w:rPr>
              <w:t>开展各类专项整治行动400余次，查纠各类交通违法124.9万余起，摩托车、电动车头盔佩戴率由年初52%提升至90%；3、完成37个重点部门的交通组织“微改造”；4、开展“美丽乡村行”交通安全巡回宣讲148场次、“七进”宣传活动2048场次等。</w:t>
            </w:r>
          </w:p>
          <w:p>
            <w:pPr>
              <w:autoSpaceDN w:val="0"/>
              <w:spacing w:line="320" w:lineRule="exact"/>
              <w:textAlignment w:val="center"/>
              <w:rPr>
                <w:rFonts w:hint="eastAsia" w:ascii="仿宋_GB2312" w:hAnsi="仿宋_GB2312" w:eastAsia="仿宋_GB2312" w:cs="仿宋_GB2312"/>
                <w:color w:val="000000"/>
                <w:szCs w:val="21"/>
              </w:rPr>
            </w:pPr>
          </w:p>
          <w:p>
            <w:pPr>
              <w:autoSpaceDN w:val="0"/>
              <w:spacing w:line="320" w:lineRule="exact"/>
              <w:textAlignment w:val="center"/>
              <w:rPr>
                <w:rFonts w:hint="eastAsia" w:ascii="仿宋_GB2312" w:hAnsi="仿宋_GB2312" w:eastAsia="仿宋_GB2312" w:cs="仿宋_GB2312"/>
                <w:color w:val="000000"/>
                <w:szCs w:val="21"/>
              </w:rPr>
            </w:pPr>
          </w:p>
          <w:p>
            <w:pPr>
              <w:autoSpaceDN w:val="0"/>
              <w:spacing w:line="320" w:lineRule="exact"/>
              <w:textAlignment w:val="center"/>
              <w:rPr>
                <w:rFonts w:hint="eastAsia" w:ascii="仿宋_GB2312" w:hAnsi="仿宋_GB2312" w:eastAsia="仿宋_GB2312" w:cs="仿宋_GB2312"/>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评价内容</w:t>
            </w:r>
          </w:p>
        </w:tc>
        <w:tc>
          <w:tcPr>
            <w:tcW w:w="3144"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绩效目标</w:t>
            </w:r>
          </w:p>
        </w:tc>
        <w:tc>
          <w:tcPr>
            <w:tcW w:w="2249"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516"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产出目标</w:t>
            </w:r>
          </w:p>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（部门工作实绩，包含上级部门和市委市政府布置的重点工作、实事任务等，根据部门实际进行调整细化）</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质量指标</w:t>
            </w:r>
          </w:p>
        </w:tc>
        <w:tc>
          <w:tcPr>
            <w:tcW w:w="3144"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lang w:val="en-US" w:eastAsia="zh-CN"/>
              </w:rPr>
              <w:t>省市督办的突出风险路段整改率99.85%，全市重点运输企业备案率100%，“两客一危一货”重点车辆驾驶人违法“清零”率100%。</w:t>
            </w:r>
            <w:r>
              <w:rPr>
                <w:rFonts w:hint="eastAsia" w:ascii="仿宋_GB2312" w:hAnsi="仿宋_GB2312" w:eastAsia="仿宋_GB2312" w:cs="仿宋_GB2312"/>
                <w:szCs w:val="21"/>
                <w:lang w:val="en-US" w:eastAsia="zh-CN"/>
              </w:rPr>
              <w:t>摩托车、电动车头盔佩戴率由年初52%提升至90%。线上处理快处快赔占主城区业务总量81.07%。现场执法重点未办结案件清理率大96.7%</w:t>
            </w:r>
            <w:r>
              <w:rPr>
                <w:rFonts w:hint="eastAsia" w:ascii="仿宋_GB2312" w:hAnsi="仿宋_GB2312" w:eastAsia="仿宋_GB2312" w:cs="仿宋_GB2312"/>
                <w:color w:val="000000"/>
                <w:szCs w:val="21"/>
              </w:rPr>
              <w:t xml:space="preserve">                                                   </w:t>
            </w:r>
          </w:p>
        </w:tc>
        <w:tc>
          <w:tcPr>
            <w:tcW w:w="2249" w:type="dxa"/>
            <w:gridSpan w:val="5"/>
            <w:noWrap w:val="0"/>
            <w:vAlign w:val="center"/>
          </w:tcPr>
          <w:p>
            <w:pPr>
              <w:autoSpaceDN w:val="0"/>
              <w:spacing w:line="320" w:lineRule="exact"/>
              <w:jc w:val="center"/>
              <w:textAlignment w:val="center"/>
              <w:rPr>
                <w:rFonts w:hint="eastAsia" w:ascii="仿宋_GB2312" w:hAnsi="仿宋_GB2312" w:eastAsia="仿宋_GB2312" w:cs="仿宋_GB2312"/>
                <w:b/>
                <w:color w:val="000000"/>
                <w:szCs w:val="21"/>
              </w:rPr>
            </w:pPr>
            <w:r>
              <w:rPr>
                <w:rFonts w:hint="eastAsia" w:ascii="仿宋_GB2312" w:hAnsi="仿宋_GB2312" w:eastAsia="仿宋_GB2312" w:cs="仿宋_GB2312"/>
                <w:color w:val="000000"/>
                <w:szCs w:val="21"/>
              </w:rPr>
              <w:t xml:space="preserve">按时完成工作任务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393"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Cs w:val="21"/>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数量指标</w:t>
            </w:r>
          </w:p>
        </w:tc>
        <w:tc>
          <w:tcPr>
            <w:tcW w:w="3144" w:type="dxa"/>
            <w:gridSpan w:val="4"/>
            <w:noWrap w:val="0"/>
            <w:vAlign w:val="center"/>
          </w:tcPr>
          <w:p>
            <w:pPr>
              <w:autoSpaceDN w:val="0"/>
              <w:spacing w:line="320" w:lineRule="exact"/>
              <w:jc w:val="left"/>
              <w:textAlignment w:val="center"/>
              <w:rPr>
                <w:rFonts w:hint="default" w:ascii="仿宋_GB2312" w:eastAsia="仿宋_GB2312"/>
                <w:szCs w:val="21"/>
                <w:lang w:val="en-US" w:eastAsia="zh-CN"/>
              </w:rPr>
            </w:pPr>
            <w:r>
              <w:rPr>
                <w:rFonts w:hint="eastAsia" w:ascii="仿宋_GB2312" w:eastAsia="仿宋_GB2312"/>
                <w:szCs w:val="21"/>
                <w:lang w:val="en-US" w:eastAsia="zh-CN"/>
              </w:rPr>
              <w:t>省整治办交办的98台“大吨小标”、104台“违法王”车辆全部整改，全市较大以上交通事故“零发生”。</w:t>
            </w:r>
            <w:r>
              <w:rPr>
                <w:rFonts w:hint="eastAsia" w:ascii="仿宋_GB2312" w:hAnsi="仿宋_GB2312" w:eastAsia="仿宋_GB2312" w:cs="仿宋_GB2312"/>
                <w:szCs w:val="21"/>
              </w:rPr>
              <w:t>全市</w:t>
            </w:r>
            <w:r>
              <w:rPr>
                <w:rFonts w:hint="eastAsia" w:ascii="仿宋_GB2312" w:hAnsi="仿宋_GB2312" w:eastAsia="仿宋_GB2312" w:cs="仿宋_GB2312"/>
                <w:szCs w:val="21"/>
                <w:lang w:val="en-US" w:eastAsia="zh-CN"/>
              </w:rPr>
              <w:t>开展各类专项整治行动400余次，查纠各类交通违法124.9万余起。对94个路口细化配时方案685个，进行配时调整1850余次。开设宣传阵地635个，发放宣传单12万余次，为群众出行发布路况提示420万余次。市政府政务中心“只跑一次”车驾管业务种类大38中，为群众提供服务85万余次。</w:t>
            </w:r>
          </w:p>
        </w:tc>
        <w:tc>
          <w:tcPr>
            <w:tcW w:w="2249" w:type="dxa"/>
            <w:gridSpan w:val="5"/>
            <w:noWrap w:val="0"/>
            <w:vAlign w:val="center"/>
          </w:tcPr>
          <w:p>
            <w:pPr>
              <w:jc w:val="center"/>
              <w:rPr>
                <w:rFonts w:hint="eastAsia" w:ascii="仿宋_GB2312" w:hAnsi="宋体" w:eastAsia="仿宋_GB2312" w:cs="宋体"/>
                <w:szCs w:val="21"/>
              </w:rPr>
            </w:pPr>
            <w:r>
              <w:rPr>
                <w:rFonts w:hint="eastAsia" w:ascii="仿宋_GB2312" w:eastAsia="仿宋_GB2312"/>
                <w:szCs w:val="21"/>
              </w:rPr>
              <w:t>按时按质完成各项工作任务</w:t>
            </w:r>
          </w:p>
          <w:p>
            <w:pPr>
              <w:autoSpaceDN w:val="0"/>
              <w:spacing w:line="320" w:lineRule="exact"/>
              <w:jc w:val="center"/>
              <w:textAlignment w:val="center"/>
              <w:rPr>
                <w:rFonts w:hint="eastAsia" w:ascii="仿宋_GB2312" w:hAnsi="仿宋_GB2312" w:eastAsia="仿宋_GB2312" w:cs="仿宋_GB2312"/>
                <w:b/>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8"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Cs w:val="21"/>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时效指标</w:t>
            </w:r>
          </w:p>
        </w:tc>
        <w:tc>
          <w:tcPr>
            <w:tcW w:w="3144"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年底完成</w:t>
            </w:r>
          </w:p>
          <w:p>
            <w:pPr>
              <w:autoSpaceDN w:val="0"/>
              <w:spacing w:line="320" w:lineRule="exact"/>
              <w:jc w:val="center"/>
              <w:textAlignment w:val="center"/>
              <w:rPr>
                <w:rFonts w:hint="eastAsia" w:ascii="仿宋_GB2312" w:hAnsi="仿宋_GB2312" w:eastAsia="仿宋_GB2312" w:cs="仿宋_GB2312"/>
                <w:color w:val="000000"/>
                <w:szCs w:val="21"/>
              </w:rPr>
            </w:pPr>
          </w:p>
        </w:tc>
        <w:tc>
          <w:tcPr>
            <w:tcW w:w="2249" w:type="dxa"/>
            <w:gridSpan w:val="5"/>
            <w:noWrap w:val="0"/>
            <w:vAlign w:val="center"/>
          </w:tcPr>
          <w:p>
            <w:pPr>
              <w:jc w:val="center"/>
              <w:rPr>
                <w:rFonts w:hint="eastAsia" w:ascii="仿宋_GB2312" w:hAnsi="宋体" w:eastAsia="仿宋_GB2312" w:cs="宋体"/>
                <w:szCs w:val="21"/>
              </w:rPr>
            </w:pPr>
            <w:r>
              <w:rPr>
                <w:rFonts w:hint="eastAsia" w:ascii="仿宋_GB2312" w:eastAsia="仿宋_GB2312"/>
                <w:szCs w:val="21"/>
              </w:rPr>
              <w:t>年底完成</w:t>
            </w:r>
          </w:p>
          <w:p>
            <w:pPr>
              <w:autoSpaceDN w:val="0"/>
              <w:spacing w:line="320" w:lineRule="exact"/>
              <w:jc w:val="center"/>
              <w:textAlignment w:val="center"/>
              <w:rPr>
                <w:rFonts w:hint="eastAsia" w:ascii="仿宋_GB2312" w:hAnsi="仿宋_GB2312" w:eastAsia="仿宋_GB2312" w:cs="仿宋_GB2312"/>
                <w:b/>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32"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Cs w:val="21"/>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成本指标</w:t>
            </w:r>
          </w:p>
        </w:tc>
        <w:tc>
          <w:tcPr>
            <w:tcW w:w="3144"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控制在预算内</w:t>
            </w:r>
          </w:p>
          <w:p>
            <w:pPr>
              <w:autoSpaceDN w:val="0"/>
              <w:spacing w:line="320" w:lineRule="exact"/>
              <w:jc w:val="center"/>
              <w:textAlignment w:val="center"/>
              <w:rPr>
                <w:rFonts w:hint="eastAsia" w:ascii="仿宋_GB2312" w:hAnsi="仿宋_GB2312" w:eastAsia="仿宋_GB2312" w:cs="仿宋_GB2312"/>
                <w:color w:val="000000"/>
                <w:szCs w:val="21"/>
              </w:rPr>
            </w:pPr>
          </w:p>
        </w:tc>
        <w:tc>
          <w:tcPr>
            <w:tcW w:w="2249" w:type="dxa"/>
            <w:gridSpan w:val="5"/>
            <w:noWrap w:val="0"/>
            <w:vAlign w:val="center"/>
          </w:tcPr>
          <w:p>
            <w:pPr>
              <w:autoSpaceDN w:val="0"/>
              <w:spacing w:line="320" w:lineRule="exact"/>
              <w:jc w:val="center"/>
              <w:textAlignment w:val="center"/>
              <w:rPr>
                <w:rFonts w:hint="eastAsia" w:ascii="仿宋_GB2312" w:hAnsi="仿宋_GB2312" w:eastAsia="仿宋_GB2312" w:cs="仿宋_GB2312"/>
                <w:b/>
                <w:color w:val="000000"/>
                <w:szCs w:val="21"/>
              </w:rPr>
            </w:pPr>
            <w:r>
              <w:rPr>
                <w:rFonts w:hint="eastAsia" w:ascii="仿宋_GB2312" w:hAnsi="仿宋_GB2312" w:eastAsia="仿宋_GB2312" w:cs="仿宋_GB2312"/>
                <w:color w:val="000000"/>
                <w:szCs w:val="21"/>
              </w:rPr>
              <w:t>控制在预算内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效益目标</w:t>
            </w:r>
          </w:p>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（预期实现的效益）</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社会效益</w:t>
            </w:r>
          </w:p>
        </w:tc>
        <w:tc>
          <w:tcPr>
            <w:tcW w:w="3144" w:type="dxa"/>
            <w:gridSpan w:val="4"/>
            <w:noWrap w:val="0"/>
            <w:vAlign w:val="center"/>
          </w:tcPr>
          <w:p>
            <w:pPr>
              <w:autoSpaceDN w:val="0"/>
              <w:spacing w:line="320" w:lineRule="exact"/>
              <w:jc w:val="center"/>
              <w:textAlignment w:val="center"/>
              <w:rPr>
                <w:rFonts w:hint="eastAsia" w:ascii="仿宋_GB2312" w:hAnsi="黑体" w:eastAsia="仿宋_GB2312" w:cs="黑体"/>
                <w:szCs w:val="21"/>
                <w:lang w:eastAsia="zh-CN"/>
              </w:rPr>
            </w:pPr>
            <w:r>
              <w:rPr>
                <w:rFonts w:hint="eastAsia" w:ascii="仿宋_GB2312" w:hAnsi="黑体" w:eastAsia="仿宋_GB2312" w:cs="黑体"/>
                <w:szCs w:val="21"/>
                <w:lang w:val="en-US" w:eastAsia="zh-CN"/>
              </w:rPr>
              <w:t>交通安全形势持续平稳</w:t>
            </w:r>
          </w:p>
        </w:tc>
        <w:tc>
          <w:tcPr>
            <w:tcW w:w="2249" w:type="dxa"/>
            <w:gridSpan w:val="5"/>
            <w:noWrap w:val="0"/>
            <w:vAlign w:val="center"/>
          </w:tcPr>
          <w:p>
            <w:pPr>
              <w:autoSpaceDN w:val="0"/>
              <w:spacing w:line="320" w:lineRule="exact"/>
              <w:jc w:val="center"/>
              <w:textAlignment w:val="center"/>
              <w:rPr>
                <w:rFonts w:hint="eastAsia" w:ascii="仿宋_GB2312" w:hAnsi="仿宋_GB2312" w:eastAsia="仿宋_GB2312" w:cs="仿宋_GB2312"/>
                <w:b/>
                <w:color w:val="000000"/>
                <w:szCs w:val="21"/>
              </w:rPr>
            </w:pPr>
            <w:r>
              <w:rPr>
                <w:rFonts w:hint="eastAsia" w:ascii="仿宋_GB2312" w:hAnsi="仿宋_GB2312" w:eastAsia="仿宋_GB2312" w:cs="仿宋_GB2312"/>
                <w:szCs w:val="21"/>
              </w:rPr>
              <w:t>促进了道路交通畅通与安全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Cs w:val="21"/>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经济效益</w:t>
            </w:r>
          </w:p>
        </w:tc>
        <w:tc>
          <w:tcPr>
            <w:tcW w:w="3144"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p>
        </w:tc>
        <w:tc>
          <w:tcPr>
            <w:tcW w:w="2249" w:type="dxa"/>
            <w:gridSpan w:val="5"/>
            <w:noWrap w:val="0"/>
            <w:vAlign w:val="center"/>
          </w:tcPr>
          <w:p>
            <w:pPr>
              <w:autoSpaceDN w:val="0"/>
              <w:spacing w:line="320" w:lineRule="exact"/>
              <w:jc w:val="center"/>
              <w:textAlignment w:val="center"/>
              <w:rPr>
                <w:rFonts w:hint="eastAsia" w:ascii="仿宋_GB2312" w:hAnsi="仿宋_GB2312" w:eastAsia="仿宋_GB2312" w:cs="仿宋_GB2312"/>
                <w:b/>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Cs w:val="21"/>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生态效益</w:t>
            </w:r>
          </w:p>
        </w:tc>
        <w:tc>
          <w:tcPr>
            <w:tcW w:w="3144"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p>
        </w:tc>
        <w:tc>
          <w:tcPr>
            <w:tcW w:w="2249" w:type="dxa"/>
            <w:gridSpan w:val="5"/>
            <w:noWrap w:val="0"/>
            <w:vAlign w:val="center"/>
          </w:tcPr>
          <w:p>
            <w:pPr>
              <w:autoSpaceDN w:val="0"/>
              <w:spacing w:line="320" w:lineRule="exact"/>
              <w:jc w:val="center"/>
              <w:textAlignment w:val="center"/>
              <w:rPr>
                <w:rFonts w:hint="eastAsia" w:ascii="仿宋_GB2312" w:hAnsi="仿宋_GB2312" w:eastAsia="仿宋_GB2312" w:cs="仿宋_GB2312"/>
                <w:b/>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Cs w:val="21"/>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社会公众或服务对意度</w:t>
            </w:r>
          </w:p>
        </w:tc>
        <w:tc>
          <w:tcPr>
            <w:tcW w:w="3144" w:type="dxa"/>
            <w:gridSpan w:val="4"/>
            <w:noWrap w:val="0"/>
            <w:vAlign w:val="center"/>
          </w:tcPr>
          <w:p>
            <w:pPr>
              <w:jc w:val="center"/>
              <w:rPr>
                <w:rFonts w:hint="eastAsia" w:ascii="仿宋_GB2312" w:hAnsi="宋体" w:eastAsia="仿宋_GB2312" w:cs="宋体"/>
                <w:szCs w:val="21"/>
              </w:rPr>
            </w:pPr>
            <w:r>
              <w:rPr>
                <w:rFonts w:hint="eastAsia" w:ascii="仿宋_GB2312" w:eastAsia="仿宋_GB2312"/>
                <w:szCs w:val="21"/>
              </w:rPr>
              <w:t>提升公众满意度</w:t>
            </w:r>
          </w:p>
          <w:p>
            <w:pPr>
              <w:autoSpaceDN w:val="0"/>
              <w:spacing w:line="320" w:lineRule="exact"/>
              <w:jc w:val="left"/>
              <w:textAlignment w:val="center"/>
              <w:rPr>
                <w:rFonts w:hint="eastAsia" w:ascii="仿宋_GB2312" w:hAnsi="仿宋_GB2312" w:eastAsia="仿宋_GB2312" w:cs="仿宋_GB2312"/>
                <w:color w:val="000000"/>
                <w:szCs w:val="21"/>
              </w:rPr>
            </w:pPr>
          </w:p>
        </w:tc>
        <w:tc>
          <w:tcPr>
            <w:tcW w:w="2249" w:type="dxa"/>
            <w:gridSpan w:val="5"/>
            <w:noWrap w:val="0"/>
            <w:vAlign w:val="center"/>
          </w:tcPr>
          <w:p>
            <w:pPr>
              <w:autoSpaceDN w:val="0"/>
              <w:spacing w:line="320" w:lineRule="exact"/>
              <w:jc w:val="center"/>
              <w:textAlignment w:val="center"/>
              <w:rPr>
                <w:rFonts w:hint="eastAsia" w:ascii="仿宋_GB2312" w:hAnsi="仿宋_GB2312" w:eastAsia="仿宋_GB2312" w:cs="仿宋_GB2312"/>
                <w:b/>
                <w:color w:val="000000"/>
                <w:szCs w:val="21"/>
              </w:rPr>
            </w:pPr>
            <w:r>
              <w:rPr>
                <w:rFonts w:hint="eastAsia" w:ascii="仿宋_GB2312" w:hAnsi="仿宋_GB2312" w:eastAsia="仿宋_GB2312" w:cs="仿宋_GB2312"/>
                <w:b/>
                <w:color w:val="000000"/>
                <w:szCs w:val="21"/>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1"/>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1"/>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江浩涛</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组长/交警支队副支队长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市公安局</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交通警察支队</w:t>
            </w:r>
          </w:p>
        </w:tc>
        <w:tc>
          <w:tcPr>
            <w:tcW w:w="3106"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万瑛</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副组长/交警支队行财科长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市公安局</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交通警察支队</w:t>
            </w:r>
          </w:p>
        </w:tc>
        <w:tc>
          <w:tcPr>
            <w:tcW w:w="3106"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蔡青青</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成员/交警支队行财科会计</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市公安局</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交通警察支队</w:t>
            </w:r>
          </w:p>
        </w:tc>
        <w:tc>
          <w:tcPr>
            <w:tcW w:w="3106"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刘关</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成员/交警支队行财科科员</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市公安局</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交通警察支队</w:t>
            </w:r>
          </w:p>
        </w:tc>
        <w:tc>
          <w:tcPr>
            <w:tcW w:w="3106"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59" w:hRule="atLeast"/>
          <w:jc w:val="center"/>
        </w:trPr>
        <w:tc>
          <w:tcPr>
            <w:tcW w:w="9800" w:type="dxa"/>
            <w:gridSpan w:val="16"/>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73" w:hRule="atLeast"/>
          <w:jc w:val="center"/>
        </w:trPr>
        <w:tc>
          <w:tcPr>
            <w:tcW w:w="9800" w:type="dxa"/>
            <w:gridSpan w:val="16"/>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6"/>
            <w:noWrap w:val="0"/>
            <w:vAlign w:val="center"/>
          </w:tcPr>
          <w:p>
            <w:pPr>
              <w:spacing w:line="320" w:lineRule="exact"/>
              <w:rPr>
                <w:rFonts w:hint="eastAsia" w:eastAsia="仿宋_GB2312"/>
                <w:sz w:val="24"/>
              </w:rPr>
            </w:pPr>
            <w:r>
              <w:rPr>
                <w:rFonts w:hint="eastAsia" w:eastAsia="仿宋_GB2312"/>
                <w:sz w:val="24"/>
              </w:rPr>
              <w:t>财政部门归口业务科室意见：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eastAsia="仿宋_GB2312"/>
                <w:sz w:val="24"/>
              </w:rPr>
              <w:t xml:space="preserve">                                                                 年    月   日</w:t>
            </w:r>
          </w:p>
        </w:tc>
      </w:tr>
    </w:tbl>
    <w:p>
      <w:pPr>
        <w:rPr>
          <w:rFonts w:hint="eastAsia" w:eastAsia="仿宋_GB2312" w:cs="仿宋_GB2312"/>
          <w:bCs/>
          <w:sz w:val="28"/>
          <w:szCs w:val="28"/>
        </w:rPr>
      </w:pPr>
      <w:r>
        <w:rPr>
          <w:rFonts w:hint="eastAsia" w:eastAsia="仿宋_GB2312" w:cs="仿宋_GB2312"/>
          <w:bCs/>
          <w:sz w:val="28"/>
          <w:szCs w:val="28"/>
        </w:rPr>
        <w:t>填报人（签名）： 刘关                     联系电话：18598901056</w:t>
      </w:r>
    </w:p>
    <w:tbl>
      <w:tblPr>
        <w:tblStyle w:val="7"/>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pPr>
              <w:spacing w:line="240" w:lineRule="auto"/>
              <w:jc w:val="center"/>
              <w:rPr>
                <w:rFonts w:hint="eastAsia" w:ascii="仿宋" w:hAnsi="仿宋" w:eastAsia="仿宋" w:cs="仿宋"/>
                <w:b/>
                <w:bCs/>
                <w:w w:val="96"/>
                <w:sz w:val="44"/>
                <w:szCs w:val="44"/>
              </w:rPr>
            </w:pPr>
            <w:r>
              <w:rPr>
                <w:rFonts w:hint="eastAsia" w:ascii="仿宋" w:hAnsi="仿宋" w:eastAsia="仿宋" w:cs="仿宋"/>
                <w:b/>
                <w:bCs/>
                <w:w w:val="96"/>
                <w:sz w:val="44"/>
                <w:szCs w:val="44"/>
              </w:rPr>
              <w:t>岳阳市公安局交通警察支队</w:t>
            </w:r>
          </w:p>
          <w:p>
            <w:pPr>
              <w:spacing w:line="240" w:lineRule="auto"/>
              <w:jc w:val="center"/>
              <w:rPr>
                <w:rFonts w:hint="eastAsia" w:ascii="仿宋" w:hAnsi="仿宋" w:eastAsia="仿宋" w:cs="仿宋"/>
                <w:b/>
                <w:bCs/>
                <w:w w:val="96"/>
                <w:sz w:val="44"/>
                <w:szCs w:val="44"/>
              </w:rPr>
            </w:pPr>
            <w:r>
              <w:rPr>
                <w:rFonts w:hint="eastAsia" w:ascii="仿宋" w:hAnsi="仿宋" w:eastAsia="仿宋" w:cs="仿宋"/>
                <w:b/>
                <w:bCs/>
                <w:w w:val="96"/>
                <w:sz w:val="44"/>
                <w:szCs w:val="44"/>
              </w:rPr>
              <w:t>20</w:t>
            </w:r>
            <w:r>
              <w:rPr>
                <w:rFonts w:hint="eastAsia" w:ascii="仿宋" w:hAnsi="仿宋" w:eastAsia="仿宋" w:cs="仿宋"/>
                <w:b/>
                <w:bCs/>
                <w:w w:val="96"/>
                <w:sz w:val="44"/>
                <w:szCs w:val="44"/>
                <w:lang w:val="en-US" w:eastAsia="zh-CN"/>
              </w:rPr>
              <w:t>21</w:t>
            </w:r>
            <w:r>
              <w:rPr>
                <w:rFonts w:hint="eastAsia" w:ascii="仿宋" w:hAnsi="仿宋" w:eastAsia="仿宋" w:cs="仿宋"/>
                <w:b/>
                <w:bCs/>
                <w:w w:val="96"/>
                <w:sz w:val="44"/>
                <w:szCs w:val="44"/>
              </w:rPr>
              <w:t>年度部门（单位）整体支出绩效评价报告</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20</w:t>
            </w:r>
            <w:r>
              <w:rPr>
                <w:rFonts w:hint="eastAsia" w:ascii="仿宋" w:hAnsi="仿宋" w:eastAsia="仿宋" w:cs="仿宋"/>
                <w:sz w:val="28"/>
                <w:szCs w:val="28"/>
                <w:lang w:val="en-US" w:eastAsia="zh-CN"/>
              </w:rPr>
              <w:t>21</w:t>
            </w:r>
            <w:r>
              <w:rPr>
                <w:rFonts w:hint="eastAsia" w:ascii="仿宋" w:hAnsi="仿宋" w:eastAsia="仿宋" w:cs="仿宋"/>
                <w:sz w:val="28"/>
                <w:szCs w:val="28"/>
              </w:rPr>
              <w:t>年，交警支队在市委、市政府和市公安局的坚强领导下，紧紧围绕</w:t>
            </w:r>
            <w:r>
              <w:rPr>
                <w:rFonts w:hint="eastAsia" w:ascii="仿宋" w:hAnsi="仿宋" w:eastAsia="仿宋" w:cs="仿宋"/>
                <w:sz w:val="28"/>
                <w:szCs w:val="28"/>
                <w:lang w:val="en-US" w:eastAsia="zh-CN"/>
              </w:rPr>
              <w:t>事故预防“减量控大”和建党100周年大庆这一主线，坚决贯彻执行市委市政府和省总队工作部署和要求，使全市交通安全形势持续平稳</w:t>
            </w:r>
            <w:r>
              <w:rPr>
                <w:rFonts w:hint="eastAsia" w:ascii="仿宋" w:hAnsi="仿宋" w:eastAsia="仿宋" w:cs="仿宋"/>
                <w:sz w:val="28"/>
                <w:szCs w:val="28"/>
              </w:rPr>
              <w:t>。</w:t>
            </w:r>
          </w:p>
          <w:p>
            <w:pPr>
              <w:spacing w:line="240" w:lineRule="auto"/>
              <w:ind w:firstLine="560" w:firstLineChars="200"/>
              <w:rPr>
                <w:rFonts w:hint="eastAsia" w:ascii="仿宋" w:hAnsi="仿宋" w:eastAsia="仿宋" w:cs="仿宋"/>
                <w:b/>
                <w:bCs/>
                <w:sz w:val="28"/>
                <w:szCs w:val="28"/>
              </w:rPr>
            </w:pPr>
            <w:r>
              <w:rPr>
                <w:rFonts w:hint="eastAsia" w:ascii="仿宋" w:hAnsi="仿宋" w:eastAsia="仿宋" w:cs="仿宋"/>
                <w:b/>
                <w:bCs/>
                <w:sz w:val="28"/>
                <w:szCs w:val="28"/>
              </w:rPr>
              <w:t xml:space="preserve"> 一、部门概况</w:t>
            </w: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 xml:space="preserve">   （一）部门基本情况</w:t>
            </w:r>
          </w:p>
          <w:p>
            <w:pPr>
              <w:widowControl/>
              <w:numPr>
                <w:ilvl w:val="0"/>
                <w:numId w:val="2"/>
              </w:numPr>
              <w:spacing w:line="600" w:lineRule="exact"/>
              <w:rPr>
                <w:rFonts w:hint="eastAsia" w:ascii="仿宋" w:hAnsi="仿宋" w:eastAsia="仿宋" w:cs="仿宋"/>
                <w:sz w:val="28"/>
                <w:szCs w:val="28"/>
                <w:lang w:val="en-US" w:eastAsia="zh-CN"/>
              </w:rPr>
            </w:pPr>
            <w:r>
              <w:rPr>
                <w:rFonts w:hint="eastAsia" w:ascii="仿宋" w:hAnsi="仿宋" w:eastAsia="仿宋" w:cs="仿宋"/>
                <w:sz w:val="28"/>
                <w:szCs w:val="28"/>
              </w:rPr>
              <w:t>机构编制情况。</w:t>
            </w:r>
            <w:r>
              <w:rPr>
                <w:rFonts w:hint="eastAsia" w:ascii="仿宋" w:hAnsi="仿宋" w:eastAsia="仿宋" w:cs="仿宋"/>
                <w:color w:val="000000"/>
                <w:sz w:val="28"/>
                <w:szCs w:val="28"/>
              </w:rPr>
              <w:t>岳阳市公安局交通警察支队为岳阳市公安局直属副处级二级机构，</w:t>
            </w:r>
            <w:r>
              <w:rPr>
                <w:rFonts w:hint="eastAsia" w:ascii="仿宋" w:hAnsi="仿宋" w:eastAsia="仿宋" w:cs="仿宋"/>
                <w:sz w:val="28"/>
                <w:szCs w:val="28"/>
                <w:lang w:val="en-US" w:eastAsia="zh-CN"/>
              </w:rPr>
              <w:t>内设12个科所室、5个业务指导大队、9个勤务大队。岳阳市公安局交通警察支队内设机构包括：指挥调度管理大队、政工科、纪委（监察室）、工会、行政装备科、办公室、交通安全宣传教育科、交通秩序管理科、机动车驾驶人管理所、机动车辆管理所、交通违法处理大队、驾驶人考试中心、法制大队、道路交通设施管理大队、农村道路交通管理指导大队、交通事故预防处理指导大队、驾驶人交通违法教育管理大队、岳阳楼大队、白石岭大队、云溪大队、君山大队、城陵矶大队、南湖大队、新港区大队、公路巡逻警察大队、综合执法大队。</w:t>
            </w:r>
          </w:p>
          <w:p>
            <w:pPr>
              <w:autoSpaceDN w:val="0"/>
              <w:spacing w:line="240" w:lineRule="auto"/>
              <w:ind w:firstLine="560" w:firstLineChars="200"/>
              <w:jc w:val="left"/>
              <w:textAlignment w:val="cente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2021年度主要工作内容：</w:t>
            </w:r>
          </w:p>
          <w:p>
            <w:pPr>
              <w:autoSpaceDN w:val="0"/>
              <w:spacing w:line="240" w:lineRule="auto"/>
              <w:ind w:firstLine="560" w:firstLineChars="200"/>
              <w:jc w:val="left"/>
              <w:textAlignment w:val="cente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1、吸取交通事故经验教训，做好事故预防工作。</w:t>
            </w:r>
          </w:p>
          <w:p>
            <w:pPr>
              <w:autoSpaceDN w:val="0"/>
              <w:spacing w:line="240" w:lineRule="auto"/>
              <w:ind w:firstLine="560" w:firstLineChars="200"/>
              <w:jc w:val="left"/>
              <w:textAlignment w:val="cente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2、交通问题顽瘴痼疾集中整治，做好路面管控。</w:t>
            </w:r>
          </w:p>
          <w:p>
            <w:pPr>
              <w:autoSpaceDN w:val="0"/>
              <w:spacing w:line="240" w:lineRule="auto"/>
              <w:ind w:firstLine="560" w:firstLineChars="200"/>
              <w:jc w:val="left"/>
              <w:textAlignment w:val="cente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3、智能交通系统持续优化，扩展大数据应用。</w:t>
            </w:r>
          </w:p>
          <w:p>
            <w:pPr>
              <w:autoSpaceDN w:val="0"/>
              <w:spacing w:line="240" w:lineRule="auto"/>
              <w:ind w:firstLine="560" w:firstLineChars="200"/>
              <w:jc w:val="left"/>
              <w:textAlignment w:val="cente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4、开展交通安全宣传深入人心。</w:t>
            </w:r>
          </w:p>
          <w:p>
            <w:pPr>
              <w:autoSpaceDN w:val="0"/>
              <w:spacing w:line="240" w:lineRule="auto"/>
              <w:ind w:firstLine="560" w:firstLineChars="200"/>
              <w:jc w:val="left"/>
              <w:textAlignment w:val="cente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5、提高为民服务质量，增强为民服务效率。</w:t>
            </w:r>
          </w:p>
          <w:p>
            <w:pPr>
              <w:autoSpaceDN w:val="0"/>
              <w:spacing w:line="240" w:lineRule="auto"/>
              <w:ind w:firstLine="560" w:firstLineChars="200"/>
              <w:jc w:val="left"/>
              <w:textAlignment w:val="cente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6、扎实开展“坚持政治建警全面从严治警”，提升队伍党建。</w:t>
            </w:r>
          </w:p>
          <w:p>
            <w:pPr>
              <w:numPr>
                <w:ilvl w:val="0"/>
                <w:numId w:val="6"/>
              </w:numPr>
              <w:spacing w:line="560" w:lineRule="exact"/>
              <w:ind w:left="-560" w:leftChars="0" w:firstLine="560" w:firstLineChars="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部门（单位）整体支出规模、使用方向和主要内容、涉及范围等</w:t>
            </w:r>
          </w:p>
          <w:p>
            <w:pPr>
              <w:autoSpaceDN w:val="0"/>
              <w:spacing w:line="240" w:lineRule="auto"/>
              <w:ind w:firstLine="560" w:firstLineChars="200"/>
              <w:jc w:val="left"/>
              <w:textAlignment w:val="center"/>
              <w:rPr>
                <w:rFonts w:hint="eastAsia" w:ascii="仿宋" w:hAnsi="仿宋" w:eastAsia="仿宋" w:cs="仿宋"/>
                <w:bCs/>
                <w:color w:val="000000"/>
                <w:sz w:val="28"/>
                <w:szCs w:val="28"/>
              </w:rPr>
            </w:pPr>
            <w:r>
              <w:rPr>
                <w:rFonts w:hint="eastAsia" w:ascii="仿宋_GB2312" w:hAnsi="仿宋_GB2312" w:eastAsia="仿宋_GB2312" w:cs="仿宋_GB2312"/>
                <w:bCs/>
                <w:sz w:val="28"/>
                <w:szCs w:val="28"/>
              </w:rPr>
              <w:t>202</w:t>
            </w: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年度我单位总收入共计</w:t>
            </w:r>
            <w:r>
              <w:rPr>
                <w:rFonts w:hint="eastAsia" w:ascii="仿宋_GB2312" w:hAnsi="仿宋_GB2312" w:eastAsia="仿宋_GB2312" w:cs="仿宋_GB2312"/>
                <w:bCs/>
                <w:sz w:val="28"/>
                <w:szCs w:val="28"/>
                <w:lang w:val="en-US" w:eastAsia="zh-CN"/>
              </w:rPr>
              <w:t>19241.43</w:t>
            </w:r>
            <w:r>
              <w:rPr>
                <w:rFonts w:hint="eastAsia" w:ascii="仿宋_GB2312" w:hAnsi="仿宋_GB2312" w:eastAsia="仿宋_GB2312" w:cs="仿宋_GB2312"/>
                <w:bCs/>
                <w:sz w:val="28"/>
                <w:szCs w:val="28"/>
              </w:rPr>
              <w:t>万元。支出共</w:t>
            </w:r>
            <w:r>
              <w:rPr>
                <w:rFonts w:hint="eastAsia" w:ascii="仿宋_GB2312" w:hAnsi="仿宋_GB2312" w:eastAsia="仿宋_GB2312" w:cs="仿宋_GB2312"/>
                <w:bCs/>
                <w:sz w:val="28"/>
                <w:szCs w:val="28"/>
                <w:lang w:val="en-US" w:eastAsia="zh-CN"/>
              </w:rPr>
              <w:t>19241.43</w:t>
            </w:r>
            <w:r>
              <w:rPr>
                <w:rFonts w:hint="eastAsia" w:ascii="仿宋_GB2312" w:hAnsi="仿宋_GB2312" w:eastAsia="仿宋_GB2312" w:cs="仿宋_GB2312"/>
                <w:bCs/>
                <w:sz w:val="28"/>
                <w:szCs w:val="28"/>
              </w:rPr>
              <w:t>万元，其中基本支出</w:t>
            </w:r>
            <w:r>
              <w:rPr>
                <w:rFonts w:hint="eastAsia" w:ascii="仿宋_GB2312" w:hAnsi="仿宋_GB2312" w:eastAsia="仿宋_GB2312" w:cs="仿宋_GB2312"/>
                <w:bCs/>
                <w:sz w:val="28"/>
                <w:szCs w:val="28"/>
                <w:lang w:val="en-US" w:eastAsia="zh-CN"/>
              </w:rPr>
              <w:t>19156.01</w:t>
            </w:r>
            <w:r>
              <w:rPr>
                <w:rFonts w:hint="eastAsia" w:ascii="仿宋_GB2312" w:hAnsi="仿宋_GB2312" w:eastAsia="仿宋_GB2312" w:cs="仿宋_GB2312"/>
                <w:bCs/>
                <w:sz w:val="28"/>
                <w:szCs w:val="28"/>
              </w:rPr>
              <w:t>万元（包括人员支出</w:t>
            </w:r>
            <w:r>
              <w:rPr>
                <w:rFonts w:hint="eastAsia" w:ascii="仿宋_GB2312" w:hAnsi="仿宋_GB2312" w:eastAsia="仿宋_GB2312" w:cs="仿宋_GB2312"/>
                <w:bCs/>
                <w:sz w:val="28"/>
                <w:szCs w:val="28"/>
                <w:lang w:val="en-US" w:eastAsia="zh-CN"/>
              </w:rPr>
              <w:t>10682.5</w:t>
            </w:r>
            <w:r>
              <w:rPr>
                <w:rFonts w:hint="eastAsia" w:ascii="仿宋_GB2312" w:hAnsi="仿宋_GB2312" w:eastAsia="仿宋_GB2312" w:cs="仿宋_GB2312"/>
                <w:bCs/>
                <w:sz w:val="28"/>
                <w:szCs w:val="28"/>
              </w:rPr>
              <w:t>万元、公用支出</w:t>
            </w:r>
            <w:r>
              <w:rPr>
                <w:rFonts w:hint="eastAsia" w:ascii="仿宋_GB2312" w:hAnsi="仿宋_GB2312" w:eastAsia="仿宋_GB2312" w:cs="仿宋_GB2312"/>
                <w:bCs/>
                <w:sz w:val="28"/>
                <w:szCs w:val="28"/>
                <w:lang w:val="en-US" w:eastAsia="zh-CN"/>
              </w:rPr>
              <w:t>8473.51</w:t>
            </w:r>
            <w:r>
              <w:rPr>
                <w:rFonts w:hint="eastAsia" w:ascii="仿宋_GB2312" w:hAnsi="仿宋_GB2312" w:eastAsia="仿宋_GB2312" w:cs="仿宋_GB2312"/>
                <w:bCs/>
                <w:sz w:val="28"/>
                <w:szCs w:val="28"/>
              </w:rPr>
              <w:t>万元），当年结余</w:t>
            </w:r>
            <w:r>
              <w:rPr>
                <w:rFonts w:hint="eastAsia" w:ascii="仿宋_GB2312" w:hAnsi="仿宋_GB2312" w:eastAsia="仿宋_GB2312" w:cs="仿宋_GB2312"/>
                <w:bCs/>
                <w:sz w:val="28"/>
                <w:szCs w:val="28"/>
                <w:lang w:val="en-US" w:eastAsia="zh-CN"/>
              </w:rPr>
              <w:t>85.42</w:t>
            </w:r>
            <w:r>
              <w:rPr>
                <w:rFonts w:hint="eastAsia" w:ascii="仿宋_GB2312" w:hAnsi="仿宋_GB2312" w:eastAsia="仿宋_GB2312" w:cs="仿宋_GB2312"/>
                <w:bCs/>
                <w:sz w:val="28"/>
                <w:szCs w:val="28"/>
              </w:rPr>
              <w:t xml:space="preserve">万元 </w:t>
            </w:r>
            <w:r>
              <w:rPr>
                <w:rFonts w:hint="eastAsia" w:ascii="仿宋_GB2312" w:hAnsi="仿宋_GB2312" w:eastAsia="仿宋_GB2312" w:cs="仿宋_GB2312"/>
                <w:bCs/>
                <w:sz w:val="28"/>
                <w:szCs w:val="28"/>
                <w:lang w:val="en-US" w:eastAsia="zh-CN"/>
              </w:rPr>
              <w:t xml:space="preserve">  </w:t>
            </w:r>
            <w:r>
              <w:rPr>
                <w:rFonts w:hint="eastAsia" w:ascii="楷体_GB2312" w:hAnsi="楷体_GB2312" w:eastAsia="楷体_GB2312" w:cs="楷体_GB2312"/>
                <w:b/>
                <w:sz w:val="28"/>
                <w:szCs w:val="28"/>
              </w:rPr>
              <w:t xml:space="preserve">   </w:t>
            </w:r>
          </w:p>
          <w:p>
            <w:pPr>
              <w:spacing w:line="240" w:lineRule="auto"/>
              <w:ind w:firstLine="560" w:firstLineChars="200"/>
              <w:rPr>
                <w:rFonts w:hint="eastAsia" w:ascii="仿宋" w:hAnsi="仿宋" w:eastAsia="仿宋" w:cs="仿宋"/>
                <w:b/>
                <w:bCs/>
                <w:sz w:val="28"/>
                <w:szCs w:val="28"/>
              </w:rPr>
            </w:pPr>
            <w:r>
              <w:rPr>
                <w:rFonts w:hint="eastAsia" w:ascii="仿宋" w:hAnsi="仿宋" w:eastAsia="仿宋" w:cs="仿宋"/>
                <w:b/>
                <w:bCs/>
                <w:sz w:val="28"/>
                <w:szCs w:val="28"/>
              </w:rPr>
              <w:t>二、部门（单位）整体支出管理及使用情况</w:t>
            </w:r>
          </w:p>
          <w:p>
            <w:pPr>
              <w:spacing w:line="240" w:lineRule="auto"/>
              <w:rPr>
                <w:rFonts w:hint="eastAsia" w:ascii="仿宋" w:hAnsi="仿宋" w:eastAsia="仿宋" w:cs="仿宋"/>
                <w:bCs/>
                <w:sz w:val="28"/>
                <w:szCs w:val="28"/>
              </w:rPr>
            </w:pPr>
            <w:r>
              <w:rPr>
                <w:rFonts w:hint="eastAsia" w:ascii="仿宋" w:hAnsi="仿宋" w:eastAsia="仿宋" w:cs="仿宋"/>
                <w:b/>
                <w:sz w:val="28"/>
                <w:szCs w:val="28"/>
              </w:rPr>
              <w:t xml:space="preserve">   （一）年初预算整体支出的使用范围、方向和内容。</w:t>
            </w:r>
            <w:r>
              <w:rPr>
                <w:rFonts w:hint="eastAsia" w:ascii="仿宋" w:hAnsi="仿宋" w:eastAsia="仿宋" w:cs="仿宋"/>
                <w:bCs/>
                <w:sz w:val="28"/>
                <w:szCs w:val="28"/>
              </w:rPr>
              <w:t>20</w:t>
            </w:r>
            <w:r>
              <w:rPr>
                <w:rFonts w:hint="eastAsia" w:ascii="仿宋" w:hAnsi="仿宋" w:eastAsia="仿宋" w:cs="仿宋"/>
                <w:bCs/>
                <w:sz w:val="28"/>
                <w:szCs w:val="28"/>
                <w:lang w:val="en-US" w:eastAsia="zh-CN"/>
              </w:rPr>
              <w:t>21</w:t>
            </w:r>
            <w:r>
              <w:rPr>
                <w:rFonts w:hint="eastAsia" w:ascii="仿宋" w:hAnsi="仿宋" w:eastAsia="仿宋" w:cs="仿宋"/>
                <w:bCs/>
                <w:sz w:val="28"/>
                <w:szCs w:val="28"/>
              </w:rPr>
              <w:t>年度年初预算支出</w:t>
            </w:r>
            <w:r>
              <w:rPr>
                <w:rFonts w:hint="eastAsia" w:ascii="仿宋" w:hAnsi="仿宋" w:eastAsia="仿宋" w:cs="仿宋"/>
                <w:bCs/>
                <w:sz w:val="28"/>
                <w:szCs w:val="28"/>
                <w:lang w:val="en-US" w:eastAsia="zh-CN"/>
              </w:rPr>
              <w:t>15909.36万元</w:t>
            </w:r>
            <w:r>
              <w:rPr>
                <w:rFonts w:hint="eastAsia" w:ascii="仿宋" w:hAnsi="仿宋" w:eastAsia="仿宋" w:cs="仿宋"/>
                <w:bCs/>
                <w:color w:val="000000"/>
                <w:sz w:val="28"/>
                <w:szCs w:val="28"/>
              </w:rPr>
              <w:t>，基本支出</w:t>
            </w:r>
            <w:r>
              <w:rPr>
                <w:rFonts w:hint="eastAsia" w:ascii="仿宋" w:hAnsi="仿宋" w:eastAsia="仿宋" w:cs="仿宋"/>
                <w:bCs/>
                <w:color w:val="000000"/>
                <w:sz w:val="28"/>
                <w:szCs w:val="28"/>
                <w:lang w:val="en-US" w:eastAsia="zh-CN"/>
              </w:rPr>
              <w:t>15909.36万元</w:t>
            </w:r>
            <w:r>
              <w:rPr>
                <w:rFonts w:hint="eastAsia" w:ascii="仿宋" w:hAnsi="仿宋" w:eastAsia="仿宋" w:cs="仿宋"/>
                <w:bCs/>
                <w:sz w:val="28"/>
                <w:szCs w:val="28"/>
              </w:rPr>
              <w:t>，主要用于人员经费和日常公用经费。</w:t>
            </w:r>
          </w:p>
          <w:p>
            <w:pPr>
              <w:spacing w:line="240" w:lineRule="auto"/>
              <w:ind w:firstLine="411" w:firstLineChars="147"/>
              <w:rPr>
                <w:rFonts w:hint="eastAsia" w:ascii="仿宋" w:hAnsi="仿宋" w:eastAsia="仿宋" w:cs="仿宋"/>
                <w:bCs/>
                <w:sz w:val="28"/>
                <w:szCs w:val="28"/>
              </w:rPr>
            </w:pPr>
            <w:r>
              <w:rPr>
                <w:rFonts w:hint="eastAsia" w:ascii="仿宋" w:hAnsi="仿宋" w:eastAsia="仿宋" w:cs="仿宋"/>
                <w:b/>
                <w:sz w:val="28"/>
                <w:szCs w:val="28"/>
              </w:rPr>
              <w:t>（二）20</w:t>
            </w:r>
            <w:r>
              <w:rPr>
                <w:rFonts w:hint="eastAsia" w:ascii="仿宋" w:hAnsi="仿宋" w:eastAsia="仿宋" w:cs="仿宋"/>
                <w:b/>
                <w:sz w:val="28"/>
                <w:szCs w:val="28"/>
                <w:lang w:val="en-US" w:eastAsia="zh-CN"/>
              </w:rPr>
              <w:t>21</w:t>
            </w:r>
            <w:r>
              <w:rPr>
                <w:rFonts w:hint="eastAsia" w:ascii="仿宋" w:hAnsi="仿宋" w:eastAsia="仿宋" w:cs="仿宋"/>
                <w:b/>
                <w:sz w:val="28"/>
                <w:szCs w:val="28"/>
              </w:rPr>
              <w:t>年</w:t>
            </w:r>
            <w:r>
              <w:rPr>
                <w:rFonts w:hint="eastAsia" w:ascii="仿宋" w:hAnsi="仿宋" w:eastAsia="仿宋" w:cs="仿宋"/>
                <w:b/>
                <w:sz w:val="28"/>
                <w:szCs w:val="28"/>
                <w:lang w:val="en-US" w:eastAsia="zh-CN"/>
              </w:rPr>
              <w:t>整体</w:t>
            </w:r>
            <w:r>
              <w:rPr>
                <w:rFonts w:hint="eastAsia" w:ascii="仿宋" w:hAnsi="仿宋" w:eastAsia="仿宋" w:cs="仿宋"/>
                <w:b/>
                <w:sz w:val="28"/>
                <w:szCs w:val="28"/>
              </w:rPr>
              <w:t>支出具体情况如下：</w:t>
            </w:r>
          </w:p>
          <w:tbl>
            <w:tblPr>
              <w:tblStyle w:val="7"/>
              <w:tblW w:w="0" w:type="auto"/>
              <w:tblInd w:w="6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7"/>
              <w:gridCol w:w="4313"/>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87" w:type="dxa"/>
                  <w:noWrap w:val="0"/>
                  <w:vAlign w:val="center"/>
                </w:tcPr>
                <w:p>
                  <w:pPr>
                    <w:spacing w:line="240" w:lineRule="auto"/>
                    <w:ind w:firstLine="560" w:firstLineChars="200"/>
                    <w:jc w:val="center"/>
                    <w:rPr>
                      <w:rFonts w:hint="eastAsia" w:ascii="仿宋" w:hAnsi="仿宋" w:eastAsia="仿宋" w:cs="仿宋"/>
                      <w:b/>
                      <w:sz w:val="28"/>
                      <w:szCs w:val="28"/>
                    </w:rPr>
                  </w:pPr>
                  <w:r>
                    <w:rPr>
                      <w:rFonts w:hint="eastAsia" w:ascii="仿宋" w:hAnsi="仿宋" w:eastAsia="仿宋" w:cs="仿宋"/>
                      <w:b/>
                      <w:sz w:val="28"/>
                      <w:szCs w:val="28"/>
                    </w:rPr>
                    <w:t>支出项目</w:t>
                  </w:r>
                </w:p>
              </w:tc>
              <w:tc>
                <w:tcPr>
                  <w:tcW w:w="4313" w:type="dxa"/>
                  <w:noWrap w:val="0"/>
                  <w:vAlign w:val="center"/>
                </w:tcPr>
                <w:p>
                  <w:pPr>
                    <w:spacing w:line="240" w:lineRule="auto"/>
                    <w:ind w:firstLine="560" w:firstLineChars="200"/>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基本支出（万元）</w:t>
                  </w:r>
                </w:p>
              </w:tc>
              <w:tc>
                <w:tcPr>
                  <w:tcW w:w="1959" w:type="dxa"/>
                  <w:noWrap w:val="0"/>
                  <w:vAlign w:val="center"/>
                </w:tcPr>
                <w:p>
                  <w:pPr>
                    <w:spacing w:line="240" w:lineRule="auto"/>
                    <w:jc w:val="center"/>
                    <w:rPr>
                      <w:rFonts w:hint="eastAsia" w:ascii="仿宋" w:hAnsi="仿宋" w:eastAsia="仿宋" w:cs="仿宋"/>
                      <w:b/>
                      <w:sz w:val="28"/>
                      <w:szCs w:val="28"/>
                    </w:rPr>
                  </w:pPr>
                  <w:r>
                    <w:rPr>
                      <w:rFonts w:hint="eastAsia" w:ascii="仿宋" w:hAnsi="仿宋" w:eastAsia="仿宋" w:cs="仿宋"/>
                      <w:b/>
                      <w:sz w:val="28"/>
                      <w:szCs w:val="2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87" w:type="dxa"/>
                  <w:noWrap w:val="0"/>
                  <w:vAlign w:val="center"/>
                </w:tcPr>
                <w:p>
                  <w:pPr>
                    <w:spacing w:line="240" w:lineRule="auto"/>
                    <w:jc w:val="center"/>
                    <w:rPr>
                      <w:rFonts w:hint="eastAsia" w:ascii="仿宋" w:hAnsi="仿宋" w:eastAsia="仿宋" w:cs="仿宋"/>
                      <w:bCs/>
                      <w:sz w:val="28"/>
                      <w:szCs w:val="28"/>
                    </w:rPr>
                  </w:pPr>
                  <w:r>
                    <w:rPr>
                      <w:rFonts w:hint="eastAsia" w:ascii="仿宋" w:hAnsi="仿宋" w:eastAsia="仿宋" w:cs="仿宋"/>
                      <w:bCs/>
                      <w:sz w:val="28"/>
                      <w:szCs w:val="28"/>
                    </w:rPr>
                    <w:t>工资福利支出</w:t>
                  </w:r>
                </w:p>
              </w:tc>
              <w:tc>
                <w:tcPr>
                  <w:tcW w:w="4313" w:type="dxa"/>
                  <w:noWrap w:val="0"/>
                  <w:vAlign w:val="center"/>
                </w:tcPr>
                <w:p>
                  <w:pPr>
                    <w:spacing w:line="240" w:lineRule="auto"/>
                    <w:ind w:firstLine="560" w:firstLineChars="200"/>
                    <w:jc w:val="center"/>
                    <w:rPr>
                      <w:rFonts w:hint="default" w:ascii="仿宋" w:hAnsi="仿宋" w:eastAsia="仿宋" w:cs="仿宋"/>
                      <w:bCs/>
                      <w:color w:val="FF0000"/>
                      <w:sz w:val="28"/>
                      <w:szCs w:val="28"/>
                      <w:lang w:val="en-US" w:eastAsia="zh-CN"/>
                    </w:rPr>
                  </w:pPr>
                  <w:r>
                    <w:rPr>
                      <w:rFonts w:hint="eastAsia" w:ascii="仿宋" w:hAnsi="仿宋" w:eastAsia="仿宋" w:cs="仿宋"/>
                      <w:bCs/>
                      <w:color w:val="000000"/>
                      <w:sz w:val="28"/>
                      <w:szCs w:val="28"/>
                      <w:lang w:val="en-US" w:eastAsia="zh-CN"/>
                    </w:rPr>
                    <w:t>10092.28</w:t>
                  </w:r>
                </w:p>
              </w:tc>
              <w:tc>
                <w:tcPr>
                  <w:tcW w:w="1959" w:type="dxa"/>
                  <w:noWrap w:val="0"/>
                  <w:vAlign w:val="center"/>
                </w:tcPr>
                <w:p>
                  <w:pPr>
                    <w:spacing w:line="240" w:lineRule="auto"/>
                    <w:ind w:firstLine="560" w:firstLineChars="200"/>
                    <w:jc w:val="center"/>
                    <w:rPr>
                      <w:rFonts w:hint="eastAsia" w:ascii="仿宋" w:hAnsi="仿宋" w:eastAsia="仿宋" w:cs="仿宋"/>
                      <w:bCs/>
                      <w:sz w:val="28"/>
                      <w:szCs w:val="28"/>
                    </w:rPr>
                  </w:pPr>
                  <w:r>
                    <w:rPr>
                      <w:rFonts w:hint="eastAsia" w:ascii="仿宋" w:hAnsi="仿宋" w:eastAsia="仿宋" w:cs="仿宋"/>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87" w:type="dxa"/>
                  <w:noWrap w:val="0"/>
                  <w:vAlign w:val="center"/>
                </w:tcPr>
                <w:p>
                  <w:pPr>
                    <w:spacing w:line="240" w:lineRule="auto"/>
                    <w:jc w:val="center"/>
                    <w:rPr>
                      <w:rFonts w:hint="eastAsia" w:ascii="仿宋" w:hAnsi="仿宋" w:eastAsia="仿宋" w:cs="仿宋"/>
                      <w:bCs/>
                      <w:sz w:val="28"/>
                      <w:szCs w:val="28"/>
                    </w:rPr>
                  </w:pPr>
                  <w:r>
                    <w:rPr>
                      <w:rFonts w:hint="eastAsia" w:ascii="仿宋" w:hAnsi="仿宋" w:eastAsia="仿宋" w:cs="仿宋"/>
                      <w:bCs/>
                      <w:sz w:val="28"/>
                      <w:szCs w:val="28"/>
                    </w:rPr>
                    <w:t>商品和服务支出</w:t>
                  </w:r>
                </w:p>
              </w:tc>
              <w:tc>
                <w:tcPr>
                  <w:tcW w:w="4313" w:type="dxa"/>
                  <w:noWrap w:val="0"/>
                  <w:vAlign w:val="center"/>
                </w:tcPr>
                <w:p>
                  <w:pPr>
                    <w:spacing w:line="240" w:lineRule="auto"/>
                    <w:ind w:firstLine="560" w:firstLineChars="200"/>
                    <w:jc w:val="center"/>
                    <w:rPr>
                      <w:rFonts w:hint="default"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7805.06</w:t>
                  </w:r>
                </w:p>
              </w:tc>
              <w:tc>
                <w:tcPr>
                  <w:tcW w:w="1959" w:type="dxa"/>
                  <w:noWrap w:val="0"/>
                  <w:vAlign w:val="center"/>
                </w:tcPr>
                <w:p>
                  <w:pPr>
                    <w:spacing w:line="240" w:lineRule="auto"/>
                    <w:ind w:firstLine="560" w:firstLineChars="200"/>
                    <w:jc w:val="center"/>
                    <w:rPr>
                      <w:rFonts w:hint="eastAsia" w:ascii="仿宋" w:hAnsi="仿宋" w:eastAsia="仿宋" w:cs="仿宋"/>
                      <w:bCs/>
                      <w:sz w:val="28"/>
                      <w:szCs w:val="28"/>
                    </w:rPr>
                  </w:pPr>
                  <w:r>
                    <w:rPr>
                      <w:rFonts w:hint="eastAsia" w:ascii="仿宋" w:hAnsi="仿宋" w:eastAsia="仿宋" w:cs="仿宋"/>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87" w:type="dxa"/>
                  <w:noWrap w:val="0"/>
                  <w:vAlign w:val="center"/>
                </w:tcPr>
                <w:p>
                  <w:pPr>
                    <w:spacing w:line="240" w:lineRule="auto"/>
                    <w:jc w:val="center"/>
                    <w:rPr>
                      <w:rFonts w:hint="eastAsia" w:ascii="仿宋" w:hAnsi="仿宋" w:eastAsia="仿宋" w:cs="仿宋"/>
                      <w:bCs/>
                      <w:sz w:val="28"/>
                      <w:szCs w:val="28"/>
                    </w:rPr>
                  </w:pPr>
                  <w:r>
                    <w:rPr>
                      <w:rFonts w:hint="eastAsia" w:ascii="仿宋" w:hAnsi="仿宋" w:eastAsia="仿宋" w:cs="仿宋"/>
                      <w:bCs/>
                      <w:sz w:val="28"/>
                      <w:szCs w:val="28"/>
                    </w:rPr>
                    <w:t>对个人和家庭的补助</w:t>
                  </w:r>
                </w:p>
              </w:tc>
              <w:tc>
                <w:tcPr>
                  <w:tcW w:w="4313" w:type="dxa"/>
                  <w:noWrap w:val="0"/>
                  <w:vAlign w:val="center"/>
                </w:tcPr>
                <w:p>
                  <w:pPr>
                    <w:spacing w:line="240" w:lineRule="auto"/>
                    <w:ind w:firstLine="560" w:firstLineChars="200"/>
                    <w:jc w:val="center"/>
                    <w:rPr>
                      <w:rFonts w:hint="default"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590.22</w:t>
                  </w:r>
                </w:p>
              </w:tc>
              <w:tc>
                <w:tcPr>
                  <w:tcW w:w="1959" w:type="dxa"/>
                  <w:noWrap w:val="0"/>
                  <w:vAlign w:val="center"/>
                </w:tcPr>
                <w:p>
                  <w:pPr>
                    <w:spacing w:line="240" w:lineRule="auto"/>
                    <w:ind w:firstLine="560" w:firstLineChars="200"/>
                    <w:jc w:val="center"/>
                    <w:rPr>
                      <w:rFonts w:hint="eastAsia" w:ascii="仿宋" w:hAnsi="仿宋" w:eastAsia="仿宋" w:cs="仿宋"/>
                      <w:bCs/>
                      <w:sz w:val="28"/>
                      <w:szCs w:val="28"/>
                    </w:rPr>
                  </w:pPr>
                  <w:r>
                    <w:rPr>
                      <w:rFonts w:hint="eastAsia" w:ascii="仿宋" w:hAnsi="仿宋" w:eastAsia="仿宋" w:cs="仿宋"/>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87" w:type="dxa"/>
                  <w:noWrap w:val="0"/>
                  <w:vAlign w:val="center"/>
                </w:tcPr>
                <w:p>
                  <w:pPr>
                    <w:spacing w:line="240" w:lineRule="auto"/>
                    <w:jc w:val="center"/>
                    <w:rPr>
                      <w:rFonts w:hint="eastAsia" w:ascii="仿宋" w:hAnsi="仿宋" w:eastAsia="仿宋" w:cs="仿宋"/>
                      <w:bCs/>
                      <w:sz w:val="28"/>
                      <w:szCs w:val="28"/>
                    </w:rPr>
                  </w:pPr>
                  <w:r>
                    <w:rPr>
                      <w:rFonts w:hint="eastAsia" w:ascii="仿宋" w:hAnsi="仿宋" w:eastAsia="仿宋" w:cs="仿宋"/>
                      <w:bCs/>
                      <w:sz w:val="28"/>
                      <w:szCs w:val="28"/>
                    </w:rPr>
                    <w:t>其他资本性支出</w:t>
                  </w:r>
                </w:p>
              </w:tc>
              <w:tc>
                <w:tcPr>
                  <w:tcW w:w="4313" w:type="dxa"/>
                  <w:noWrap w:val="0"/>
                  <w:vAlign w:val="center"/>
                </w:tcPr>
                <w:p>
                  <w:pPr>
                    <w:spacing w:line="240" w:lineRule="auto"/>
                    <w:ind w:firstLine="560" w:firstLineChars="200"/>
                    <w:jc w:val="center"/>
                    <w:rPr>
                      <w:rFonts w:hint="default"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668.45</w:t>
                  </w:r>
                </w:p>
              </w:tc>
              <w:tc>
                <w:tcPr>
                  <w:tcW w:w="1959" w:type="dxa"/>
                  <w:noWrap w:val="0"/>
                  <w:vAlign w:val="center"/>
                </w:tcPr>
                <w:p>
                  <w:pPr>
                    <w:spacing w:line="240" w:lineRule="auto"/>
                    <w:ind w:firstLine="560" w:firstLineChars="200"/>
                    <w:jc w:val="center"/>
                    <w:rPr>
                      <w:rFonts w:hint="eastAsia" w:ascii="仿宋" w:hAnsi="仿宋" w:eastAsia="仿宋" w:cs="仿宋"/>
                      <w:bCs/>
                      <w:sz w:val="28"/>
                      <w:szCs w:val="28"/>
                    </w:rPr>
                  </w:pPr>
                  <w:r>
                    <w:rPr>
                      <w:rFonts w:hint="eastAsia" w:ascii="仿宋" w:hAnsi="仿宋" w:eastAsia="仿宋" w:cs="仿宋"/>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87" w:type="dxa"/>
                  <w:tcBorders>
                    <w:bottom w:val="single" w:color="auto" w:sz="4" w:space="0"/>
                  </w:tcBorders>
                  <w:noWrap w:val="0"/>
                  <w:vAlign w:val="center"/>
                </w:tcPr>
                <w:p>
                  <w:pPr>
                    <w:spacing w:line="240" w:lineRule="auto"/>
                    <w:ind w:firstLine="560" w:firstLineChars="200"/>
                    <w:jc w:val="center"/>
                    <w:rPr>
                      <w:rFonts w:hint="eastAsia" w:ascii="仿宋" w:hAnsi="仿宋" w:eastAsia="仿宋" w:cs="仿宋"/>
                      <w:bCs/>
                      <w:sz w:val="28"/>
                      <w:szCs w:val="28"/>
                    </w:rPr>
                  </w:pPr>
                  <w:r>
                    <w:rPr>
                      <w:rFonts w:hint="eastAsia" w:ascii="仿宋" w:hAnsi="仿宋" w:eastAsia="仿宋" w:cs="仿宋"/>
                      <w:bCs/>
                      <w:sz w:val="28"/>
                      <w:szCs w:val="28"/>
                    </w:rPr>
                    <w:t>合计</w:t>
                  </w:r>
                </w:p>
              </w:tc>
              <w:tc>
                <w:tcPr>
                  <w:tcW w:w="4313" w:type="dxa"/>
                  <w:tcBorders>
                    <w:bottom w:val="single" w:color="auto" w:sz="4" w:space="0"/>
                  </w:tcBorders>
                  <w:noWrap w:val="0"/>
                  <w:vAlign w:val="center"/>
                </w:tcPr>
                <w:p>
                  <w:pPr>
                    <w:spacing w:line="240" w:lineRule="auto"/>
                    <w:ind w:firstLine="560" w:firstLineChars="200"/>
                    <w:jc w:val="center"/>
                    <w:rPr>
                      <w:rFonts w:hint="default" w:ascii="仿宋" w:hAnsi="仿宋" w:eastAsia="仿宋" w:cs="仿宋"/>
                      <w:bCs/>
                      <w:color w:val="FF0000"/>
                      <w:sz w:val="28"/>
                      <w:szCs w:val="28"/>
                      <w:lang w:val="en-US" w:eastAsia="zh-CN"/>
                    </w:rPr>
                  </w:pPr>
                  <w:r>
                    <w:rPr>
                      <w:rFonts w:hint="eastAsia" w:ascii="仿宋" w:hAnsi="仿宋" w:eastAsia="仿宋" w:cs="仿宋"/>
                      <w:bCs/>
                      <w:color w:val="000000"/>
                      <w:sz w:val="28"/>
                      <w:szCs w:val="28"/>
                      <w:lang w:val="en-US" w:eastAsia="zh-CN"/>
                    </w:rPr>
                    <w:t>19156.01</w:t>
                  </w:r>
                </w:p>
              </w:tc>
              <w:tc>
                <w:tcPr>
                  <w:tcW w:w="1959" w:type="dxa"/>
                  <w:tcBorders>
                    <w:bottom w:val="single" w:color="auto" w:sz="4" w:space="0"/>
                  </w:tcBorders>
                  <w:noWrap w:val="0"/>
                  <w:vAlign w:val="center"/>
                </w:tcPr>
                <w:p>
                  <w:pPr>
                    <w:spacing w:line="240" w:lineRule="auto"/>
                    <w:ind w:firstLine="560" w:firstLineChars="200"/>
                    <w:jc w:val="center"/>
                    <w:rPr>
                      <w:rFonts w:hint="eastAsia" w:ascii="仿宋" w:hAnsi="仿宋" w:eastAsia="仿宋" w:cs="仿宋"/>
                      <w:bCs/>
                      <w:sz w:val="28"/>
                      <w:szCs w:val="28"/>
                    </w:rPr>
                  </w:pPr>
                  <w:r>
                    <w:rPr>
                      <w:rFonts w:hint="eastAsia" w:ascii="仿宋" w:hAnsi="仿宋" w:eastAsia="仿宋" w:cs="仿宋"/>
                      <w:bCs/>
                      <w:sz w:val="28"/>
                      <w:szCs w:val="28"/>
                    </w:rPr>
                    <w:t>/</w:t>
                  </w:r>
                </w:p>
              </w:tc>
            </w:tr>
          </w:tbl>
          <w:p>
            <w:pPr>
              <w:spacing w:line="240" w:lineRule="auto"/>
              <w:ind w:firstLine="560" w:firstLineChars="200"/>
              <w:rPr>
                <w:rFonts w:hint="eastAsia" w:ascii="仿宋" w:hAnsi="仿宋" w:eastAsia="仿宋" w:cs="仿宋"/>
                <w:b/>
                <w:bCs/>
                <w:sz w:val="28"/>
                <w:szCs w:val="28"/>
              </w:rPr>
            </w:pPr>
          </w:p>
          <w:p>
            <w:pPr>
              <w:spacing w:line="240" w:lineRule="auto"/>
              <w:ind w:firstLine="560" w:firstLineChars="200"/>
              <w:rPr>
                <w:rFonts w:hint="eastAsia" w:ascii="仿宋" w:hAnsi="仿宋" w:eastAsia="仿宋" w:cs="仿宋"/>
                <w:b/>
                <w:bCs/>
                <w:sz w:val="28"/>
                <w:szCs w:val="28"/>
              </w:rPr>
            </w:pPr>
            <w:r>
              <w:rPr>
                <w:rFonts w:hint="eastAsia" w:ascii="仿宋" w:hAnsi="仿宋" w:eastAsia="仿宋" w:cs="仿宋"/>
                <w:b/>
                <w:bCs/>
                <w:sz w:val="28"/>
                <w:szCs w:val="28"/>
              </w:rPr>
              <w:t>（三）三公经费预算执行情况</w:t>
            </w:r>
          </w:p>
          <w:p>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20</w:t>
            </w:r>
            <w:r>
              <w:rPr>
                <w:rFonts w:hint="eastAsia" w:ascii="仿宋" w:hAnsi="仿宋" w:eastAsia="仿宋" w:cs="仿宋"/>
                <w:bCs/>
                <w:sz w:val="28"/>
                <w:szCs w:val="28"/>
                <w:lang w:val="en-US" w:eastAsia="zh-CN"/>
              </w:rPr>
              <w:t>21</w:t>
            </w:r>
            <w:r>
              <w:rPr>
                <w:rFonts w:hint="eastAsia" w:ascii="仿宋" w:hAnsi="仿宋" w:eastAsia="仿宋" w:cs="仿宋"/>
                <w:bCs/>
                <w:sz w:val="28"/>
                <w:szCs w:val="28"/>
              </w:rPr>
              <w:t>年，我支队三公经费执行情况：公务接待费</w:t>
            </w:r>
            <w:r>
              <w:rPr>
                <w:rFonts w:hint="eastAsia" w:ascii="仿宋" w:hAnsi="仿宋" w:eastAsia="仿宋" w:cs="仿宋"/>
                <w:bCs/>
                <w:sz w:val="28"/>
                <w:szCs w:val="28"/>
                <w:lang w:val="en-US" w:eastAsia="zh-CN"/>
              </w:rPr>
              <w:t>0.06</w:t>
            </w:r>
            <w:r>
              <w:rPr>
                <w:rFonts w:hint="eastAsia" w:ascii="仿宋" w:hAnsi="仿宋" w:eastAsia="仿宋" w:cs="仿宋"/>
                <w:bCs/>
                <w:sz w:val="28"/>
                <w:szCs w:val="28"/>
              </w:rPr>
              <w:t>万元，公务用车运行维护费</w:t>
            </w:r>
            <w:r>
              <w:rPr>
                <w:rFonts w:hint="eastAsia" w:ascii="仿宋" w:hAnsi="仿宋" w:eastAsia="仿宋" w:cs="仿宋"/>
                <w:bCs/>
                <w:sz w:val="28"/>
                <w:szCs w:val="28"/>
                <w:lang w:val="en-US" w:eastAsia="zh-CN"/>
              </w:rPr>
              <w:t>277.56</w:t>
            </w:r>
            <w:r>
              <w:rPr>
                <w:rFonts w:hint="eastAsia" w:ascii="仿宋" w:hAnsi="仿宋" w:eastAsia="仿宋" w:cs="仿宋"/>
                <w:bCs/>
                <w:sz w:val="28"/>
                <w:szCs w:val="28"/>
              </w:rPr>
              <w:t>万元，</w:t>
            </w:r>
            <w:r>
              <w:rPr>
                <w:rFonts w:hint="eastAsia" w:ascii="仿宋" w:hAnsi="仿宋" w:eastAsia="仿宋" w:cs="仿宋"/>
                <w:color w:val="000000"/>
                <w:sz w:val="28"/>
                <w:szCs w:val="28"/>
              </w:rPr>
              <w:t>公务用车购置费</w:t>
            </w:r>
            <w:r>
              <w:rPr>
                <w:rFonts w:hint="eastAsia" w:ascii="仿宋" w:hAnsi="仿宋" w:eastAsia="仿宋" w:cs="仿宋"/>
                <w:color w:val="000000"/>
                <w:sz w:val="28"/>
                <w:szCs w:val="28"/>
                <w:lang w:val="en-US" w:eastAsia="zh-CN"/>
              </w:rPr>
              <w:t>24.85</w:t>
            </w:r>
            <w:r>
              <w:rPr>
                <w:rFonts w:hint="eastAsia" w:ascii="仿宋" w:hAnsi="仿宋" w:eastAsia="仿宋" w:cs="仿宋"/>
                <w:color w:val="000000"/>
                <w:sz w:val="28"/>
                <w:szCs w:val="28"/>
              </w:rPr>
              <w:t>万元</w:t>
            </w:r>
            <w:r>
              <w:rPr>
                <w:rFonts w:hint="eastAsia" w:ascii="仿宋" w:hAnsi="仿宋" w:eastAsia="仿宋" w:cs="仿宋"/>
                <w:bCs/>
                <w:sz w:val="28"/>
                <w:szCs w:val="28"/>
              </w:rPr>
              <w:t>。</w:t>
            </w:r>
          </w:p>
          <w:p>
            <w:pPr>
              <w:spacing w:line="240" w:lineRule="auto"/>
              <w:ind w:firstLine="560" w:firstLineChars="200"/>
              <w:rPr>
                <w:rFonts w:hint="eastAsia" w:ascii="仿宋" w:hAnsi="仿宋" w:eastAsia="仿宋" w:cs="仿宋"/>
                <w:b/>
                <w:bCs/>
                <w:sz w:val="28"/>
                <w:szCs w:val="28"/>
              </w:rPr>
            </w:pPr>
            <w:r>
              <w:rPr>
                <w:rFonts w:hint="eastAsia" w:ascii="仿宋" w:hAnsi="仿宋" w:eastAsia="仿宋" w:cs="仿宋"/>
                <w:b/>
                <w:bCs/>
                <w:sz w:val="28"/>
                <w:szCs w:val="28"/>
              </w:rPr>
              <w:t>三、部门（单位）整体支出绩效情况</w:t>
            </w:r>
          </w:p>
          <w:p>
            <w:pPr>
              <w:spacing w:line="24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根据《部门整体支出绩效评价指标》平分，我支队得分为9</w:t>
            </w:r>
            <w:r>
              <w:rPr>
                <w:rFonts w:hint="eastAsia" w:ascii="仿宋" w:hAnsi="仿宋" w:eastAsia="仿宋" w:cs="仿宋"/>
                <w:bCs/>
                <w:color w:val="000000"/>
                <w:sz w:val="28"/>
                <w:szCs w:val="28"/>
                <w:lang w:val="en-US" w:eastAsia="zh-CN"/>
              </w:rPr>
              <w:t>8.9</w:t>
            </w:r>
            <w:r>
              <w:rPr>
                <w:rFonts w:hint="eastAsia" w:ascii="仿宋" w:hAnsi="仿宋" w:eastAsia="仿宋" w:cs="仿宋"/>
                <w:bCs/>
                <w:color w:val="000000"/>
                <w:sz w:val="28"/>
                <w:szCs w:val="28"/>
              </w:rPr>
              <w:t>分，绩效评价等级为优，主要工作如下。</w:t>
            </w:r>
          </w:p>
          <w:p>
            <w:pPr>
              <w:numPr>
                <w:ilvl w:val="0"/>
                <w:numId w:val="7"/>
              </w:numPr>
              <w:spacing w:line="240" w:lineRule="auto"/>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b/>
                <w:bCs/>
                <w:color w:val="000000"/>
                <w:sz w:val="28"/>
                <w:szCs w:val="28"/>
                <w:lang w:val="en-US" w:eastAsia="zh-CN"/>
              </w:rPr>
              <w:t>队伍党建提升档升级</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强化政治建警。扎实开展“坚持政治建警全面从严治警”教育整顿和队伍顽瘴痼疾政治，组织民（辅）警参加党建活动、警示教育、英模教育116场次。对县市区驾驶人考场下发限期整改通知书。推进教育升级。一年来，依托交警网校办班1084次，“县域山区道路交通事故预防‘减量控大’平江模式”被省厅县域警务专刊推介，并纳入2021年度全省县域警务创新项目。</w:t>
            </w:r>
          </w:p>
          <w:p>
            <w:pPr>
              <w:numPr>
                <w:ilvl w:val="0"/>
                <w:numId w:val="0"/>
              </w:num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b/>
                <w:bCs/>
                <w:color w:val="000000"/>
                <w:sz w:val="28"/>
                <w:szCs w:val="28"/>
              </w:rPr>
              <w:t>（二）</w:t>
            </w:r>
            <w:r>
              <w:rPr>
                <w:rFonts w:hint="eastAsia" w:ascii="仿宋" w:hAnsi="仿宋" w:eastAsia="仿宋" w:cs="仿宋"/>
                <w:b/>
                <w:bCs/>
                <w:color w:val="000000"/>
                <w:sz w:val="28"/>
                <w:szCs w:val="28"/>
                <w:lang w:val="en-US" w:eastAsia="zh-CN"/>
              </w:rPr>
              <w:t>大数据应用亮点纷呈</w:t>
            </w:r>
            <w:r>
              <w:rPr>
                <w:rFonts w:hint="eastAsia" w:ascii="仿宋" w:hAnsi="仿宋" w:eastAsia="仿宋" w:cs="仿宋"/>
                <w:b/>
                <w:bCs/>
                <w:color w:val="000000"/>
                <w:sz w:val="28"/>
                <w:szCs w:val="28"/>
              </w:rPr>
              <w:t>。</w:t>
            </w:r>
            <w:r>
              <w:rPr>
                <w:rFonts w:hint="eastAsia" w:ascii="仿宋" w:hAnsi="仿宋" w:eastAsia="仿宋" w:cs="仿宋"/>
                <w:sz w:val="28"/>
                <w:szCs w:val="28"/>
                <w:lang w:val="en-US" w:eastAsia="zh-CN"/>
              </w:rPr>
              <w:t>聘请专业技术团队对智能交通系统持续优化，持续扩展用用。目前，完成37个重点部门的交通组织“微改造”，对94个路口细化配时方案685个，进行配时调整1850余次，所有路口均设置高峰、平峰、低峰、夜间四个时段方案。4个路口实现借道左转，16个交叉路口正在优化后实现借道左转。利用缉查布控系统，精准打击涉牌涉证违法行为，为基层办案提供技术支持，并提供大量数据给市政府相关部门，用于交通规划、交通评估和交管措施论证。</w:t>
            </w:r>
          </w:p>
          <w:p>
            <w:pPr>
              <w:spacing w:line="240" w:lineRule="auto"/>
              <w:rPr>
                <w:rFonts w:hint="eastAsia" w:ascii="仿宋" w:hAnsi="仿宋" w:eastAsia="仿宋" w:cs="仿宋"/>
                <w:color w:val="000000"/>
                <w:kern w:val="0"/>
                <w:sz w:val="28"/>
                <w:szCs w:val="28"/>
                <w:lang w:val="en-US" w:eastAsia="zh-CN"/>
              </w:rPr>
            </w:pPr>
            <w:r>
              <w:rPr>
                <w:rFonts w:hint="eastAsia" w:ascii="仿宋" w:hAnsi="仿宋" w:eastAsia="仿宋" w:cs="仿宋"/>
                <w:b/>
                <w:bCs/>
                <w:color w:val="000000"/>
                <w:sz w:val="28"/>
                <w:szCs w:val="28"/>
              </w:rPr>
              <w:t xml:space="preserve">   （三）</w:t>
            </w:r>
            <w:r>
              <w:rPr>
                <w:rFonts w:hint="eastAsia" w:ascii="仿宋" w:hAnsi="仿宋" w:eastAsia="仿宋" w:cs="仿宋"/>
                <w:b/>
                <w:bCs/>
                <w:color w:val="000000"/>
                <w:sz w:val="28"/>
                <w:szCs w:val="28"/>
                <w:lang w:val="en-US" w:eastAsia="zh-CN"/>
              </w:rPr>
              <w:t>路面管控稳步前行</w:t>
            </w:r>
            <w:r>
              <w:rPr>
                <w:rFonts w:hint="eastAsia" w:ascii="仿宋" w:hAnsi="仿宋" w:eastAsia="仿宋" w:cs="仿宋"/>
                <w:color w:val="000000"/>
                <w:sz w:val="28"/>
                <w:szCs w:val="28"/>
              </w:rPr>
              <w:t>。</w:t>
            </w:r>
            <w:r>
              <w:rPr>
                <w:rFonts w:hint="eastAsia" w:ascii="仿宋" w:hAnsi="仿宋" w:eastAsia="仿宋" w:cs="仿宋"/>
                <w:sz w:val="28"/>
                <w:szCs w:val="28"/>
                <w:lang w:val="en-US" w:eastAsia="zh-CN"/>
              </w:rPr>
              <w:t>结合事故预防“减量控大”和交通问题顽瘴痼疾集中整治，全年开展各类专项整治行动400余次，查纠各类交通违法124.9万余起。持续开展“一盔一带”安全守护行动，全市摩托车、电动车头盔佩戴率由年初52%提升至90%。落实机关支援基层，100名机关民警在9个路口常态化执勤。高标准完成“建党100周年”、省市党代会、春运等重要节点交通安保，</w:t>
            </w:r>
          </w:p>
          <w:p>
            <w:pPr>
              <w:spacing w:line="240" w:lineRule="auto"/>
              <w:ind w:firstLine="560" w:firstLineChars="200"/>
              <w:rPr>
                <w:rFonts w:hint="eastAsia" w:ascii="仿宋" w:hAnsi="仿宋" w:eastAsia="仿宋" w:cs="仿宋"/>
                <w:bCs/>
                <w:color w:val="000000"/>
                <w:sz w:val="28"/>
                <w:szCs w:val="28"/>
                <w:lang w:val="en-US" w:eastAsia="zh-CN"/>
              </w:rPr>
            </w:pPr>
            <w:r>
              <w:rPr>
                <w:rFonts w:hint="eastAsia" w:ascii="仿宋" w:hAnsi="仿宋" w:eastAsia="仿宋" w:cs="仿宋"/>
                <w:b/>
                <w:bCs/>
                <w:color w:val="000000"/>
                <w:sz w:val="28"/>
                <w:szCs w:val="28"/>
              </w:rPr>
              <w:t>（四）</w:t>
            </w:r>
            <w:r>
              <w:rPr>
                <w:rFonts w:hint="eastAsia" w:ascii="仿宋" w:hAnsi="仿宋" w:eastAsia="仿宋" w:cs="仿宋"/>
                <w:b/>
                <w:bCs/>
                <w:color w:val="000000"/>
                <w:sz w:val="28"/>
                <w:szCs w:val="28"/>
                <w:lang w:val="en-US" w:eastAsia="zh-CN"/>
              </w:rPr>
              <w:t>宣传教育深入人心</w:t>
            </w:r>
            <w:r>
              <w:rPr>
                <w:rFonts w:hint="eastAsia" w:ascii="仿宋" w:hAnsi="仿宋" w:eastAsia="仿宋" w:cs="仿宋"/>
                <w:color w:val="000000"/>
                <w:sz w:val="28"/>
                <w:szCs w:val="28"/>
              </w:rPr>
              <w:t>。</w:t>
            </w:r>
            <w:r>
              <w:rPr>
                <w:rFonts w:hint="eastAsia" w:ascii="仿宋" w:hAnsi="仿宋" w:eastAsia="仿宋" w:cs="仿宋"/>
                <w:bCs/>
                <w:color w:val="000000"/>
                <w:sz w:val="28"/>
                <w:szCs w:val="28"/>
                <w:lang w:val="en-US" w:eastAsia="zh-CN"/>
              </w:rPr>
              <w:t>开展“美丽乡村行”交通安全巡回宣讲148场次、“七进”宣传活动2048场次，开设宣传阵地635个，发放宣传单12万余份。利用双微平台发布典型案例108条、违法大曝光86次，开展直播6次，在线累积观看人数50万余人次。定期举办“警营开放日”活动12场次，统筹策划开展全媒体宣传活动160场次。</w:t>
            </w:r>
          </w:p>
          <w:p>
            <w:pPr>
              <w:spacing w:line="240" w:lineRule="auto"/>
              <w:ind w:firstLine="560" w:firstLineChars="200"/>
              <w:rPr>
                <w:rFonts w:hint="eastAsia" w:ascii="仿宋" w:hAnsi="仿宋" w:eastAsia="仿宋" w:cs="仿宋"/>
                <w:b/>
                <w:bCs w:val="0"/>
                <w:color w:val="000000"/>
                <w:sz w:val="28"/>
                <w:szCs w:val="28"/>
                <w:lang w:val="en-US" w:eastAsia="zh-CN"/>
              </w:rPr>
            </w:pPr>
            <w:r>
              <w:rPr>
                <w:rFonts w:hint="eastAsia" w:ascii="仿宋" w:hAnsi="仿宋" w:eastAsia="仿宋" w:cs="仿宋"/>
                <w:b/>
                <w:bCs w:val="0"/>
                <w:color w:val="000000"/>
                <w:sz w:val="28"/>
                <w:szCs w:val="28"/>
              </w:rPr>
              <w:t>四、存在的主要问题</w:t>
            </w:r>
            <w:r>
              <w:rPr>
                <w:rFonts w:hint="eastAsia" w:ascii="仿宋" w:hAnsi="仿宋" w:eastAsia="仿宋" w:cs="仿宋"/>
                <w:b/>
                <w:bCs w:val="0"/>
                <w:color w:val="000000"/>
                <w:sz w:val="28"/>
                <w:szCs w:val="28"/>
                <w:lang w:val="en-US" w:eastAsia="zh-CN"/>
              </w:rPr>
              <w:t>和建议</w:t>
            </w:r>
          </w:p>
          <w:p>
            <w:pPr>
              <w:spacing w:line="240" w:lineRule="auto"/>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一方面，我市事故总量、死亡人数呈递增趋势，“减量”与“控大”的任务还很艰巨。一方面，“人车路”风险隐患量大面广，重点车辆特别是电动车、摩托车已成易发恶性事故移动“风险源”。农村低等级道路基础条件较差，标志标线缺失、平交路口安防不足等隐患突出。另外，在思想认识上，“靠前一步、主动作为”的警务理念有待进一步提升。在工作方法上，分析研判指导力不足，存在新科技手段应用、中队数字化警务室建设等不足。</w:t>
            </w:r>
          </w:p>
          <w:p>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为全面准确把握交通管理工作新的职责定位和历史使命，正视困难、直面问题、迎接挑战，支队需财政增加预算，以持续推动全市公安交管工作高质量发展</w:t>
            </w:r>
            <w:r>
              <w:rPr>
                <w:rFonts w:hint="eastAsia" w:ascii="仿宋" w:hAnsi="仿宋" w:eastAsia="仿宋" w:cs="仿宋"/>
                <w:color w:val="000000"/>
                <w:sz w:val="28"/>
                <w:szCs w:val="28"/>
              </w:rPr>
              <w:t>。</w:t>
            </w:r>
          </w:p>
          <w:p>
            <w:pPr>
              <w:spacing w:line="240" w:lineRule="auto"/>
              <w:rPr>
                <w:rFonts w:hint="eastAsia" w:ascii="仿宋" w:hAnsi="仿宋" w:eastAsia="仿宋" w:cs="仿宋"/>
                <w:color w:val="000000"/>
                <w:sz w:val="28"/>
                <w:szCs w:val="28"/>
              </w:rPr>
            </w:pPr>
          </w:p>
          <w:p>
            <w:pPr>
              <w:spacing w:line="240" w:lineRule="auto"/>
              <w:rPr>
                <w:rFonts w:hint="eastAsia" w:ascii="仿宋" w:hAnsi="仿宋" w:eastAsia="仿宋" w:cs="仿宋"/>
                <w:color w:val="000000"/>
                <w:sz w:val="28"/>
                <w:szCs w:val="28"/>
              </w:rPr>
            </w:pPr>
          </w:p>
          <w:p>
            <w:pPr>
              <w:spacing w:line="240" w:lineRule="auto"/>
              <w:ind w:right="560" w:firstLine="4900" w:firstLineChars="1750"/>
              <w:rPr>
                <w:rFonts w:hint="eastAsia" w:ascii="仿宋" w:hAnsi="仿宋" w:eastAsia="仿宋" w:cs="仿宋"/>
                <w:color w:val="000000"/>
                <w:sz w:val="28"/>
                <w:szCs w:val="28"/>
              </w:rPr>
            </w:pPr>
            <w:r>
              <w:rPr>
                <w:rFonts w:hint="eastAsia" w:ascii="仿宋" w:hAnsi="仿宋" w:eastAsia="仿宋" w:cs="仿宋"/>
                <w:color w:val="000000"/>
                <w:sz w:val="28"/>
                <w:szCs w:val="28"/>
              </w:rPr>
              <w:t>岳阳市公安局交通警察支队</w:t>
            </w:r>
          </w:p>
          <w:p>
            <w:pPr>
              <w:spacing w:line="240" w:lineRule="auto"/>
              <w:jc w:val="center"/>
              <w:rPr>
                <w:rFonts w:hint="eastAsia" w:ascii="仿宋" w:hAnsi="仿宋" w:eastAsia="仿宋" w:cs="仿宋"/>
                <w:color w:val="000000"/>
                <w:sz w:val="32"/>
                <w:szCs w:val="32"/>
              </w:rPr>
            </w:pPr>
            <w:r>
              <w:rPr>
                <w:rFonts w:hint="eastAsia" w:ascii="仿宋" w:hAnsi="仿宋" w:eastAsia="仿宋" w:cs="仿宋"/>
                <w:color w:val="000000"/>
                <w:sz w:val="28"/>
                <w:szCs w:val="28"/>
              </w:rPr>
              <w:t xml:space="preserve">                            202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年</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月</w:t>
            </w:r>
            <w:r>
              <w:rPr>
                <w:rFonts w:hint="eastAsia" w:ascii="仿宋" w:hAnsi="仿宋" w:eastAsia="仿宋" w:cs="仿宋"/>
                <w:color w:val="000000"/>
                <w:sz w:val="28"/>
                <w:szCs w:val="28"/>
                <w:lang w:val="en-US" w:eastAsia="zh-CN"/>
              </w:rPr>
              <w:t>28</w:t>
            </w:r>
            <w:r>
              <w:rPr>
                <w:rFonts w:hint="eastAsia" w:ascii="仿宋" w:hAnsi="仿宋" w:eastAsia="仿宋" w:cs="仿宋"/>
                <w:color w:val="000000"/>
                <w:sz w:val="28"/>
                <w:szCs w:val="28"/>
              </w:rPr>
              <w:t>日</w:t>
            </w:r>
          </w:p>
          <w:p>
            <w:pPr>
              <w:ind w:firstLine="560" w:firstLineChars="200"/>
              <w:rPr>
                <w:rFonts w:eastAsia="楷体_GB2312"/>
                <w:bCs/>
                <w:sz w:val="28"/>
                <w:szCs w:val="28"/>
              </w:rPr>
            </w:pPr>
          </w:p>
        </w:tc>
      </w:tr>
    </w:tbl>
    <w:p>
      <w:pPr>
        <w:spacing w:before="312" w:beforeLines="100" w:after="312" w:afterLines="100"/>
        <w:jc w:val="center"/>
        <w:rPr>
          <w:rFonts w:hint="eastAsia"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6</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5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bl>
    <w:p/>
    <w:tbl>
      <w:tblPr>
        <w:tblStyle w:val="7"/>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2.9</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要继续加强利用率</w:t>
            </w: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eastAsia="仿宋_GB2312"/>
                <w:snapToGrid w:val="0"/>
                <w:sz w:val="18"/>
                <w:szCs w:val="18"/>
              </w:rPr>
            </w:pPr>
            <w:r>
              <w:rPr>
                <w:rFonts w:hint="eastAsia" w:ascii="仿宋_GB2312" w:eastAsia="仿宋_GB2312"/>
                <w:snapToGrid w:val="0"/>
                <w:sz w:val="18"/>
                <w:szCs w:val="18"/>
              </w:rPr>
              <w:t>维护城乡交通秩序，处理交通事故；预防控制和打击涉车、涉路的违法犯罪，提升了管理水平，交通秩序进一步向好。</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4.9</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继续加强交通安全管理</w:t>
            </w: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以路畅人安为目标，加大执行力度，提升管理水平，努力服务群众，创造良好道路交通安全环境。</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保障了道路交通秩序的畅通，交通文明城市创建再度推进。</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积极争取推进交通安全基础设施建设，加快道路微循环工程建设，落实文明交通行动计划推进新闻宣传阵地建设。</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推进执法服务站建设，卡口建设，重点车辆管控平台建设，公路视频监控系统建设，交通执法取证系统建设</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1.9</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加强项目建设及优化</w:t>
            </w: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扎实开展春运、涉牌涉证、危化品交通运输管理、交通违法行为集中整治。</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tcBorders>
              <w:top w:val="nil"/>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为全市经济保驾护航，交通秩序进一步向好</w:t>
            </w:r>
          </w:p>
        </w:tc>
        <w:tc>
          <w:tcPr>
            <w:tcW w:w="619"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4.</w:t>
            </w:r>
            <w:r>
              <w:rPr>
                <w:rFonts w:hint="eastAsia" w:ascii="仿宋_GB2312" w:hAnsi="宋体" w:eastAsia="仿宋_GB2312" w:cs="宋体"/>
                <w:kern w:val="0"/>
                <w:sz w:val="18"/>
                <w:szCs w:val="18"/>
                <w:lang w:val="en-US" w:eastAsia="zh-CN"/>
              </w:rPr>
              <w:t>8</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有所提升</w:t>
            </w: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utoSpaceDN w:val="0"/>
              <w:spacing w:line="400" w:lineRule="exact"/>
              <w:jc w:val="left"/>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文明交通进一步加强，交通安全基础进一步加强，</w:t>
            </w:r>
          </w:p>
          <w:p>
            <w:pPr>
              <w:spacing w:line="240" w:lineRule="exact"/>
              <w:jc w:val="left"/>
              <w:rPr>
                <w:rFonts w:ascii="仿宋_GB2312" w:hAnsi="宋体" w:eastAsia="仿宋_GB2312" w:cs="宋体"/>
                <w:kern w:val="0"/>
                <w:sz w:val="18"/>
                <w:szCs w:val="18"/>
              </w:rPr>
            </w:pPr>
            <w:r>
              <w:rPr>
                <w:rFonts w:hint="eastAsia" w:ascii="仿宋_GB2312" w:hAnsi="仿宋_GB2312" w:eastAsia="仿宋_GB2312" w:cs="仿宋_GB2312"/>
                <w:color w:val="000000"/>
                <w:sz w:val="18"/>
                <w:szCs w:val="18"/>
              </w:rPr>
              <w:t>交通秩序明显加强</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9.</w:t>
            </w: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黑体" w:eastAsia="仿宋_GB2312" w:cs="黑体"/>
                <w:szCs w:val="21"/>
                <w:lang w:val="en-US" w:eastAsia="zh-CN"/>
              </w:rPr>
              <w:t>交通安全形势持续平稳</w:t>
            </w: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98.9</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p>
        </w:tc>
      </w:tr>
      <w:bookmarkEnd w:id="0"/>
    </w:tbl>
    <w:p>
      <w:pPr>
        <w:spacing w:before="312" w:beforeLines="100" w:after="312" w:afterLines="100"/>
        <w:rPr>
          <w:rFonts w:hint="eastAsia" w:ascii="方正小标宋简体" w:eastAsia="方正小标宋简体"/>
          <w:sz w:val="38"/>
          <w:szCs w:val="38"/>
        </w:rPr>
      </w:pPr>
    </w:p>
    <w:bookmarkEnd w:id="1"/>
    <w:p>
      <w:pPr>
        <w:spacing w:before="312" w:beforeLines="100" w:after="312" w:afterLines="100"/>
        <w:jc w:val="center"/>
        <w:rPr>
          <w:rFonts w:hint="eastAsia" w:ascii="方正小标宋简体" w:eastAsia="方正小标宋简体"/>
          <w:sz w:val="38"/>
          <w:szCs w:val="38"/>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hint="eastAsia"/>
        <w:lang w:eastAsia="zh-CN"/>
      </w:rPr>
    </w:pPr>
    <w:r>
      <w:fldChar w:fldCharType="begin"/>
    </w:r>
    <w:r>
      <w:instrText xml:space="preserve"> PAGE   \* MERGEFORMAT </w:instrText>
    </w:r>
    <w:r>
      <w:rPr>
        <w:rFonts w:hint="eastAsia"/>
      </w:rP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B3F95C44"/>
    <w:multiLevelType w:val="singleLevel"/>
    <w:tmpl w:val="B3F95C44"/>
    <w:lvl w:ilvl="0" w:tentative="0">
      <w:start w:val="1"/>
      <w:numFmt w:val="chineseCounting"/>
      <w:suff w:val="nothing"/>
      <w:lvlText w:val="（%1）"/>
      <w:lvlJc w:val="left"/>
      <w:rPr>
        <w:rFonts w:hint="eastAsia"/>
      </w:rPr>
    </w:lvl>
  </w:abstractNum>
  <w:abstractNum w:abstractNumId="2">
    <w:nsid w:val="B4847EED"/>
    <w:multiLevelType w:val="singleLevel"/>
    <w:tmpl w:val="B4847EED"/>
    <w:lvl w:ilvl="0" w:tentative="0">
      <w:start w:val="1"/>
      <w:numFmt w:val="chineseCounting"/>
      <w:suff w:val="nothing"/>
      <w:lvlText w:val="（%1）"/>
      <w:lvlJc w:val="left"/>
      <w:rPr>
        <w:rFonts w:hint="eastAsia"/>
      </w:rPr>
    </w:lvl>
  </w:abstractNum>
  <w:abstractNum w:abstractNumId="3">
    <w:nsid w:val="FC5F40D2"/>
    <w:multiLevelType w:val="singleLevel"/>
    <w:tmpl w:val="FC5F40D2"/>
    <w:lvl w:ilvl="0" w:tentative="0">
      <w:start w:val="2"/>
      <w:numFmt w:val="chineseCounting"/>
      <w:suff w:val="nothing"/>
      <w:lvlText w:val="（%1）"/>
      <w:lvlJc w:val="left"/>
      <w:rPr>
        <w:rFonts w:hint="eastAsia"/>
      </w:rPr>
    </w:lvl>
  </w:abstractNum>
  <w:abstractNum w:abstractNumId="4">
    <w:nsid w:val="00000000"/>
    <w:multiLevelType w:val="singleLevel"/>
    <w:tmpl w:val="00000000"/>
    <w:lvl w:ilvl="0" w:tentative="0">
      <w:start w:val="2"/>
      <w:numFmt w:val="chineseCounting"/>
      <w:suff w:val="nothing"/>
      <w:lvlText w:val="（%1）"/>
      <w:lvlJc w:val="left"/>
      <w:pPr>
        <w:ind w:left="-560"/>
      </w:pPr>
      <w:rPr>
        <w:rFonts w:hint="eastAsia"/>
      </w:rPr>
    </w:lvl>
  </w:abstractNum>
  <w:abstractNum w:abstractNumId="5">
    <w:nsid w:val="304585AB"/>
    <w:multiLevelType w:val="singleLevel"/>
    <w:tmpl w:val="304585AB"/>
    <w:lvl w:ilvl="0" w:tentative="0">
      <w:start w:val="3"/>
      <w:numFmt w:val="decimal"/>
      <w:suff w:val="nothing"/>
      <w:lvlText w:val="%1、"/>
      <w:lvlJc w:val="left"/>
    </w:lvl>
  </w:abstractNum>
  <w:abstractNum w:abstractNumId="6">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2"/>
  </w:num>
  <w:num w:numId="3">
    <w:abstractNumId w:val="3"/>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95076"/>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54C63"/>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121033"/>
    <w:rsid w:val="044821EF"/>
    <w:rsid w:val="05161EAB"/>
    <w:rsid w:val="05633A58"/>
    <w:rsid w:val="06B411F0"/>
    <w:rsid w:val="087403E0"/>
    <w:rsid w:val="09820212"/>
    <w:rsid w:val="0986025E"/>
    <w:rsid w:val="0A8141F9"/>
    <w:rsid w:val="0BE56081"/>
    <w:rsid w:val="0DC64D33"/>
    <w:rsid w:val="121F784D"/>
    <w:rsid w:val="13970192"/>
    <w:rsid w:val="13A46444"/>
    <w:rsid w:val="13BE003E"/>
    <w:rsid w:val="16557946"/>
    <w:rsid w:val="16917EF0"/>
    <w:rsid w:val="17A87124"/>
    <w:rsid w:val="198859EE"/>
    <w:rsid w:val="1B0D5B11"/>
    <w:rsid w:val="1DB42DBD"/>
    <w:rsid w:val="1EEA2362"/>
    <w:rsid w:val="216C1A4C"/>
    <w:rsid w:val="25841444"/>
    <w:rsid w:val="27A82C11"/>
    <w:rsid w:val="27DB542D"/>
    <w:rsid w:val="28C642D6"/>
    <w:rsid w:val="2A2A739D"/>
    <w:rsid w:val="2F66527D"/>
    <w:rsid w:val="3617121E"/>
    <w:rsid w:val="366364DD"/>
    <w:rsid w:val="370B6762"/>
    <w:rsid w:val="37157263"/>
    <w:rsid w:val="37457B63"/>
    <w:rsid w:val="38B0585F"/>
    <w:rsid w:val="38C61141"/>
    <w:rsid w:val="3AB64AF2"/>
    <w:rsid w:val="3B1827B1"/>
    <w:rsid w:val="3C8E6ACE"/>
    <w:rsid w:val="3CDB7FEB"/>
    <w:rsid w:val="3EEF736F"/>
    <w:rsid w:val="3F712B75"/>
    <w:rsid w:val="422F6E93"/>
    <w:rsid w:val="439D6BD6"/>
    <w:rsid w:val="45CC22FD"/>
    <w:rsid w:val="45F9639D"/>
    <w:rsid w:val="462D62EE"/>
    <w:rsid w:val="464E04C3"/>
    <w:rsid w:val="46E77740"/>
    <w:rsid w:val="475A05B3"/>
    <w:rsid w:val="486F1D86"/>
    <w:rsid w:val="48ED43E7"/>
    <w:rsid w:val="4B2217C3"/>
    <w:rsid w:val="514F4C03"/>
    <w:rsid w:val="51606F4D"/>
    <w:rsid w:val="53CB006C"/>
    <w:rsid w:val="53F14E6D"/>
    <w:rsid w:val="544A4B2F"/>
    <w:rsid w:val="54D64229"/>
    <w:rsid w:val="55A01A3D"/>
    <w:rsid w:val="56F414F7"/>
    <w:rsid w:val="59065CF6"/>
    <w:rsid w:val="5D227FA5"/>
    <w:rsid w:val="5D71680C"/>
    <w:rsid w:val="5E6F29A3"/>
    <w:rsid w:val="5E727998"/>
    <w:rsid w:val="5E7B3720"/>
    <w:rsid w:val="60A907EA"/>
    <w:rsid w:val="6145544E"/>
    <w:rsid w:val="65765864"/>
    <w:rsid w:val="65B71FEF"/>
    <w:rsid w:val="68811EFE"/>
    <w:rsid w:val="6A677AB8"/>
    <w:rsid w:val="6BB32D2E"/>
    <w:rsid w:val="6C5C6D4D"/>
    <w:rsid w:val="6CC97342"/>
    <w:rsid w:val="6DB66A5E"/>
    <w:rsid w:val="6FD46267"/>
    <w:rsid w:val="6FF61580"/>
    <w:rsid w:val="717627DA"/>
    <w:rsid w:val="72540698"/>
    <w:rsid w:val="728C5FE8"/>
    <w:rsid w:val="74E86F57"/>
    <w:rsid w:val="76602884"/>
    <w:rsid w:val="7895384F"/>
    <w:rsid w:val="795C6BE6"/>
    <w:rsid w:val="7A4F799F"/>
    <w:rsid w:val="7D3F1A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720" w:firstLineChars="257"/>
    </w:pPr>
    <w:rPr>
      <w:kern w:val="0"/>
      <w:sz w:val="20"/>
    </w:r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1452</Words>
  <Characters>8281</Characters>
  <Lines>69</Lines>
  <Paragraphs>19</Paragraphs>
  <TotalTime>304</TotalTime>
  <ScaleCrop>false</ScaleCrop>
  <LinksUpToDate>false</LinksUpToDate>
  <CharactersWithSpaces>9714</CharactersWithSpaces>
  <Application>WPS Office_11.8.6.11021_F1E327BC-269C-435d-A152-05C5408002CA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(๑• . •๑)</cp:lastModifiedBy>
  <cp:lastPrinted>2022-07-27T12:55:00Z</cp:lastPrinted>
  <dcterms:modified xsi:type="dcterms:W3CDTF">2022-09-29T08:07:57Z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C02081F76A1C414C807C3137DC2EA958</vt:lpwstr>
  </property>
</Properties>
</file>