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9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岳阳市森林公安局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部门决算</w:t>
      </w: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</w:rPr>
        <w:t>XX单位概况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9"/>
        <w:jc w:val="center"/>
        <w:rPr>
          <w:rFonts w:hint="eastAsia"/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岳阳市森林公安局</w:t>
      </w:r>
      <w:r>
        <w:rPr>
          <w:rFonts w:hint="eastAsia"/>
          <w:sz w:val="84"/>
          <w:szCs w:val="84"/>
        </w:rPr>
        <w:t>概况</w:t>
      </w: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10"/>
        <w:numPr>
          <w:ilvl w:val="0"/>
          <w:numId w:val="0"/>
        </w:numPr>
        <w:ind w:leftChars="0"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ascii="黑体" w:hAnsi="黑体" w:eastAsia="黑体"/>
          <w:sz w:val="32"/>
          <w:szCs w:val="32"/>
        </w:rPr>
        <w:t>部门职责</w:t>
      </w:r>
    </w:p>
    <w:p>
      <w:pPr>
        <w:ind w:firstLine="640" w:firstLineChars="200"/>
        <w:jc w:val="left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/>
          <w:sz w:val="32"/>
          <w:szCs w:val="32"/>
          <w:lang w:eastAsia="zh-CN"/>
        </w:rPr>
        <w:t>承担森林防火工作，负责火场警戒、交通疏导、治安维护、火案侦破等，查处森林领域其他违法犯罪行为，协同林业部门开展防火宣传、火灾隐患排查、重点区域巡护、违规用火处罚等工作。掌握生态环境、生物安全等领域犯罪动态，拟订预防、打击对策；组织开展对生态环境、生物安全等领域犯罪案件的侦查工作。</w:t>
      </w:r>
    </w:p>
    <w:p>
      <w:pPr>
        <w:widowControl/>
        <w:spacing w:line="600" w:lineRule="exact"/>
        <w:ind w:firstLine="640" w:firstLineChars="200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t>岳阳市</w:t>
      </w:r>
      <w:r>
        <w:rPr>
          <w:rFonts w:hint="eastAsia"/>
          <w:sz w:val="32"/>
          <w:szCs w:val="32"/>
          <w:lang w:eastAsia="zh-CN"/>
        </w:rPr>
        <w:t>森林</w:t>
      </w:r>
      <w:r>
        <w:rPr>
          <w:sz w:val="32"/>
          <w:szCs w:val="32"/>
        </w:rPr>
        <w:t>公安局单位内设机构包括：警令</w:t>
      </w:r>
      <w:r>
        <w:rPr>
          <w:rFonts w:hint="eastAsia"/>
          <w:sz w:val="32"/>
          <w:szCs w:val="32"/>
          <w:lang w:eastAsia="zh-CN"/>
        </w:rPr>
        <w:t>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法制科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财务装备科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消防科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刑侦治安大队等</w:t>
      </w:r>
      <w:r>
        <w:rPr>
          <w:rFonts w:hint="eastAsia"/>
          <w:sz w:val="32"/>
          <w:szCs w:val="32"/>
          <w:lang w:val="en-US" w:eastAsia="zh-CN"/>
        </w:rPr>
        <w:t>5个内设</w:t>
      </w:r>
      <w:r>
        <w:rPr>
          <w:sz w:val="32"/>
          <w:szCs w:val="32"/>
        </w:rPr>
        <w:t>机构，</w:t>
      </w:r>
      <w:r>
        <w:rPr>
          <w:rFonts w:hint="eastAsia"/>
          <w:sz w:val="32"/>
          <w:szCs w:val="32"/>
          <w:lang w:eastAsia="zh-CN"/>
        </w:rPr>
        <w:t>下设</w:t>
      </w:r>
      <w:r>
        <w:rPr>
          <w:sz w:val="32"/>
          <w:szCs w:val="32"/>
        </w:rPr>
        <w:t>机构有岳阳楼</w:t>
      </w:r>
      <w:r>
        <w:rPr>
          <w:rFonts w:hint="eastAsia"/>
          <w:sz w:val="32"/>
          <w:szCs w:val="32"/>
          <w:lang w:eastAsia="zh-CN"/>
        </w:rPr>
        <w:t>大队</w:t>
      </w:r>
      <w:r>
        <w:rPr>
          <w:sz w:val="32"/>
          <w:szCs w:val="32"/>
        </w:rPr>
        <w:t>、云溪</w:t>
      </w:r>
      <w:r>
        <w:rPr>
          <w:rFonts w:hint="eastAsia"/>
          <w:sz w:val="32"/>
          <w:szCs w:val="32"/>
          <w:lang w:eastAsia="zh-CN"/>
        </w:rPr>
        <w:t>大队</w:t>
      </w:r>
      <w:r>
        <w:rPr>
          <w:sz w:val="32"/>
          <w:szCs w:val="32"/>
        </w:rPr>
        <w:t>、君山</w:t>
      </w:r>
      <w:r>
        <w:rPr>
          <w:rFonts w:hint="eastAsia"/>
          <w:sz w:val="32"/>
          <w:szCs w:val="32"/>
          <w:lang w:eastAsia="zh-CN"/>
        </w:rPr>
        <w:t>大队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直属大队、经济开发区警务站、屈原行政管理区警务站</w:t>
      </w:r>
      <w:r>
        <w:rPr>
          <w:sz w:val="32"/>
          <w:szCs w:val="32"/>
        </w:rPr>
        <w:t>。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/>
        </w:rPr>
      </w:pPr>
      <w:r>
        <w:rPr>
          <w:rFonts w:hint="eastAsia" w:ascii="仿宋_GB2312" w:hAnsi="宋体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 xml:space="preserve">本单位为二级预算单位，没有预算独立、财务独立核算的下属预算单位，因此纳入2021年部门决算公开范围的为本单位本级决算。 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</w:t>
      </w:r>
      <w:r>
        <w:rPr>
          <w:rFonts w:hint="eastAsia" w:asciiTheme="minorEastAsia" w:hAnsiTheme="minorEastAsia" w:eastAsiaTheme="minorEastAsia"/>
          <w:sz w:val="32"/>
          <w:szCs w:val="32"/>
        </w:rPr>
        <w:t>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635.01万元</w:t>
      </w:r>
      <w:r>
        <w:rPr>
          <w:rFonts w:hint="eastAsia" w:asciiTheme="minorEastAsia" w:hAnsiTheme="minorEastAsia" w:eastAsiaTheme="minorEastAsia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</w:t>
      </w:r>
      <w:r>
        <w:rPr>
          <w:rFonts w:hint="eastAsia" w:asciiTheme="minorEastAsia" w:hAnsiTheme="minorEastAsia" w:eastAsiaTheme="minorEastAsia"/>
          <w:sz w:val="32"/>
          <w:szCs w:val="32"/>
        </w:rPr>
        <w:t>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666.19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</w:rPr>
        <w:t>年相比，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收入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44.8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6.6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主要原因是本年财政拨款收入减少；支出减少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38.46万元，</w:t>
      </w:r>
      <w:r>
        <w:rPr>
          <w:rFonts w:hint="eastAsia" w:asciiTheme="minorEastAsia" w:hAnsiTheme="minorEastAsia" w:eastAsiaTheme="minorEastAsia"/>
          <w:sz w:val="32"/>
          <w:szCs w:val="32"/>
        </w:rPr>
        <w:t>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部分业务活动支出在主管部门进行报销，由主管部门进行支付。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635.01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634.07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99.85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0.94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0.15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666.19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606.4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91.03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59.79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8.97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决算总收入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635.01万元，其中一般公共预算财政拨款收入650.09万元，政府性基金预算财政拨款收入0万元。决算总收入比上年增加15.08万元，增加2.37%，增加的主要原因是公共安全行政管理支出预算增加。</w:t>
      </w:r>
    </w:p>
    <w:p>
      <w:pPr>
        <w:pStyle w:val="9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财政拨款决算总</w:t>
      </w:r>
      <w:r>
        <w:rPr>
          <w:rFonts w:hint="eastAsia" w:asciiTheme="minorEastAsia" w:hAnsiTheme="minorEastAsia" w:eastAsiaTheme="minorEastAsia"/>
          <w:sz w:val="32"/>
          <w:szCs w:val="32"/>
        </w:rPr>
        <w:t>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666.19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其中一般公共预算财政拨款支出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650.9万元，政府性基金预算财政拨款支出0万元。决算总支出</w:t>
      </w:r>
      <w:r>
        <w:rPr>
          <w:rFonts w:hint="eastAsia" w:asciiTheme="minorEastAsia" w:hAnsiTheme="minorEastAsia" w:eastAsiaTheme="minorEastAsia"/>
          <w:sz w:val="32"/>
          <w:szCs w:val="32"/>
        </w:rPr>
        <w:t>与上年相比，减少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38.46</w:t>
      </w:r>
      <w:r>
        <w:rPr>
          <w:rFonts w:hint="eastAsia" w:asciiTheme="minorEastAsia" w:hAnsiTheme="minorEastAsia" w:eastAsiaTheme="minorEastAsia"/>
          <w:sz w:val="32"/>
          <w:szCs w:val="32"/>
        </w:rPr>
        <w:t>万元,减少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5.46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部分业务活动支出在主管部门进行报销，由主管部门进行支付。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9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97.7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27.43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4.04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部分业务活动支出在主管部门进行报销，由主管部门进行支付。</w:t>
      </w:r>
    </w:p>
    <w:p>
      <w:pPr>
        <w:pStyle w:val="9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215.53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33.11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；社会保障和就业（类）支出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46.33万元，占7.12%；卫生健康（类）支出19.84万元，占3.05%；农林水（类）支出369.2万，占56.72%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666.19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126.17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公共安全</w:t>
      </w:r>
      <w:r>
        <w:rPr>
          <w:rFonts w:hint="eastAsia" w:asciiTheme="minorEastAsia" w:hAnsiTheme="minorEastAsia" w:eastAsiaTheme="minorEastAsia"/>
          <w:sz w:val="32"/>
          <w:szCs w:val="32"/>
        </w:rPr>
        <w:t>支出（类）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48.96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215.53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440.22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公共安全行政管理支出预算增加。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</w:t>
      </w:r>
      <w:r>
        <w:rPr>
          <w:rFonts w:hint="eastAsia" w:asciiTheme="minorEastAsia" w:hAnsiTheme="minorEastAsia" w:eastAsiaTheme="minorEastAsia"/>
          <w:sz w:val="32"/>
          <w:szCs w:val="32"/>
        </w:rPr>
        <w:t>支出（类）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行政事业单位养老支出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机关事业单位基本养老保险缴费支出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</w:t>
      </w:r>
      <w:r>
        <w:rPr>
          <w:rFonts w:hint="eastAsia" w:asciiTheme="minorEastAsia" w:hAnsiTheme="minorEastAsia" w:eastAsiaTheme="minorEastAsia"/>
          <w:sz w:val="32"/>
          <w:szCs w:val="32"/>
        </w:rPr>
        <w:t>支出（类）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残疾人事业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其他残疾人事业支出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3.31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3.31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4、卫生健康类支出（类）行政事业单位医疗（款）行政单位医疗（项）：年初预算为30.59万元，支出决算为19.84万元，完成年初预算的64.86%，决算数小于年初预算数的主要原因是保险缴费比例降低，支出数减小。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5、农林水支出（类）林业和草原（款）行政运行（项）：年初预算数72.51万元，支出决算为70.88万元，完成年初预算的97.75%，决算数小于年初预算数的主要原因是厉行节约，严格把控机关运行经费的支出。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6、农林水支出（类）林业和草原（款）执法与监督（项）：年初预算数297.57万元，支出决算为294.57万元，完成年初预算的98.99%，决算数小于年初预算数的主要原因是厉行节约，严格把控机关运行经费的支出。</w:t>
      </w:r>
    </w:p>
    <w:p>
      <w:pPr>
        <w:pStyle w:val="9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7、农林水支出（类）其他农林水支出（款）其他农林水支出（项）：年初无预算，支出决算为3.75万元，主要用于林业专项行动办案支出。</w:t>
      </w:r>
      <w:bookmarkStart w:id="0" w:name="_GoBack"/>
      <w:bookmarkEnd w:id="0"/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591.11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527.83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89.29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%,主要包括主要包括基本工资、津贴补贴、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63.28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10.71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公务用车购置、其他交通工具购置、文物和陈列品购置、无形资产购置、其他资本性支出、赠与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8.67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48.17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%，与上年相比减少（增加）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万元，减少（增长）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2021年度本单位没有因公出国（境）费用，与上年对比无变化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17.67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0.77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42.1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%，与上年相比减少（增加）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万元，减少（增长）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2021年度本单位没有公务用车购置费用，与上年对比无变化。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63.42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2.81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58.51</w:t>
      </w:r>
      <w:r>
        <w:rPr>
          <w:rFonts w:hint="eastAsia" w:asciiTheme="minorEastAsia" w:hAnsiTheme="minorEastAsia" w:eastAsiaTheme="minorEastAsia"/>
          <w:sz w:val="32"/>
          <w:szCs w:val="32"/>
        </w:rPr>
        <w:t>%,增长的主要原因是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专项行动办案打击力度加大，公务用车有增加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12.23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87.77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27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办案协作</w:t>
      </w:r>
      <w:r>
        <w:rPr>
          <w:rFonts w:hint="eastAsia" w:asciiTheme="minorEastAsia" w:hAnsiTheme="minorEastAsia" w:eastAsiaTheme="minorEastAsia"/>
          <w:sz w:val="32"/>
          <w:szCs w:val="32"/>
        </w:rPr>
        <w:t>发生的接待支出。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/>
          <w:sz w:val="32"/>
          <w:szCs w:val="32"/>
        </w:rPr>
        <w:t>万元，主要是</w:t>
      </w:r>
      <w:r>
        <w:rPr>
          <w:rFonts w:hint="eastAsia" w:asciiTheme="minorEastAsia" w:hAnsiTheme="minorEastAsia"/>
          <w:sz w:val="32"/>
          <w:szCs w:val="32"/>
          <w:lang w:eastAsia="zh-CN"/>
        </w:rPr>
        <w:t>油料、维修、保险</w:t>
      </w:r>
      <w:r>
        <w:rPr>
          <w:rFonts w:hint="eastAsia" w:asciiTheme="minorEastAsia" w:hAnsiTheme="minorEastAsia"/>
          <w:sz w:val="32"/>
          <w:szCs w:val="32"/>
        </w:rPr>
        <w:t>支出，截止2021年12月31日，我单位开支财政拨款的公务用车保有量为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   本单位无政府性基金预算收入支出。</w:t>
      </w:r>
    </w:p>
    <w:p>
      <w:pPr>
        <w:pStyle w:val="9"/>
        <w:numPr>
          <w:ilvl w:val="0"/>
          <w:numId w:val="1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9"/>
        <w:ind w:firstLine="640" w:firstLineChars="200"/>
        <w:rPr>
          <w:rFonts w:hint="default" w:hAnsi="黑体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本单位无国有资本经营预算财政拨款支出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63.28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万元，比上年决算数减少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7.66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万元，降低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10.8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我单位厉行节约，过好“紧日子”，严格把控机关运行经费支出。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0.15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万元，用于召开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年度工作总结</w:t>
      </w:r>
      <w:r>
        <w:rPr>
          <w:rFonts w:hint="eastAsia" w:asciiTheme="minorEastAsia" w:hAnsiTheme="minorEastAsia" w:eastAsiaTheme="minorEastAsia"/>
          <w:sz w:val="32"/>
          <w:szCs w:val="32"/>
        </w:rPr>
        <w:t>会议，人数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35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2021年度述职述廉述党建暨年终总结会议，会议餐费开支0.15万元</w:t>
      </w:r>
      <w:r>
        <w:rPr>
          <w:rFonts w:hint="eastAsia" w:asciiTheme="minorEastAsia" w:hAnsiTheme="minorEastAsia" w:eastAsiaTheme="minorEastAsia"/>
          <w:sz w:val="32"/>
          <w:szCs w:val="32"/>
        </w:rPr>
        <w:t>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1.01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新警培训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1人，内容是新警必经考核学习，开支0.88万元；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民警业务</w:t>
      </w:r>
      <w:r>
        <w:rPr>
          <w:rFonts w:hint="eastAsia" w:asciiTheme="minorEastAsia" w:hAnsiTheme="minorEastAsia" w:eastAsiaTheme="minorEastAsia"/>
          <w:sz w:val="32"/>
          <w:szCs w:val="32"/>
        </w:rPr>
        <w:t>培训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5人</w:t>
      </w:r>
      <w:r>
        <w:rPr>
          <w:rFonts w:hint="eastAsia" w:asciiTheme="minorEastAsia" w:hAnsiTheme="minorEastAsia" w:eastAsiaTheme="minorEastAsia"/>
          <w:sz w:val="32"/>
          <w:szCs w:val="32"/>
        </w:rPr>
        <w:t>，内容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是公安业务培训，开支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0.13万元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11.96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11.96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万元，占授予中小企业合同金额的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%，工程采购授予中小企业合同金额占工程支出金额的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%，服务采购授予中小企业合同金额占服务支出金额的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截至2021年12月31日，部门（单位）共有车辆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行政执法用车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在上级主管部门的组织下，我单位对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2021年度财政支出整体绩效进行了自评（我单位无专项资金自评），自评覆盖率100%，并由上级主管部门汇总，在门户网站进行公开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eastAsia="zh-CN"/>
        </w:rPr>
        <w:t>绩效目标和绩效评价自评结果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eastAsia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  <w:t>我单位严格按照财政要求，通过部门预算软件编制部门预算绩效目标，并根据年初设定的预算绩效目标，按时完成并及时上报了绩效自评报告。我单位2021年度部门整体支出绩效自评得分99分，评价结果为优。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三、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pStyle w:val="9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………</w:t>
      </w:r>
    </w:p>
    <w:p>
      <w:pPr>
        <w:widowControl/>
        <w:jc w:val="left"/>
        <w:rPr>
          <w:rFonts w:eastAsia="黑体" w:cs="黑体" w:asciiTheme="minorEastAsia" w:hAnsiTheme="minorEastAsia"/>
          <w:color w:val="000000"/>
          <w:kern w:val="0"/>
          <w:sz w:val="28"/>
          <w:szCs w:val="32"/>
        </w:rPr>
      </w:pPr>
      <w:r>
        <w:rPr>
          <w:rFonts w:hint="eastAsia" w:asciiTheme="minorEastAsia" w:hAnsiTheme="minorEastAsia"/>
          <w:b/>
          <w:bCs/>
          <w:i/>
          <w:iCs/>
          <w:color w:val="FF0000"/>
          <w:sz w:val="32"/>
          <w:szCs w:val="36"/>
        </w:rPr>
        <w:t>（名词解释应包含本部门专有名词，如省财政厅应有对“财政事务”科目的解释</w:t>
      </w:r>
      <w:r>
        <w:rPr>
          <w:rFonts w:hint="eastAsia" w:asciiTheme="minorEastAsia" w:hAnsiTheme="minorEastAsia"/>
          <w:b/>
          <w:bCs/>
          <w:i/>
          <w:iCs/>
          <w:color w:val="FF0000"/>
          <w:sz w:val="32"/>
          <w:szCs w:val="36"/>
          <w:lang w:eastAsia="zh-CN"/>
        </w:rPr>
        <w:t>，各单位需根据实际情况增减</w:t>
      </w:r>
      <w:r>
        <w:rPr>
          <w:rFonts w:hint="eastAsia" w:asciiTheme="minorEastAsia" w:hAnsiTheme="minorEastAsia"/>
          <w:sz w:val="28"/>
          <w:szCs w:val="32"/>
        </w:rPr>
        <w:t>）</w:t>
      </w: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 w:eastAsiaTheme="min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1、2021年部门决算公开表格</w:t>
      </w:r>
    </w:p>
    <w:p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2021年度部门整体支出绩效评价报告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B8009D6"/>
    <w:multiLevelType w:val="singleLevel"/>
    <w:tmpl w:val="DB8009D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24B4F6B"/>
    <w:rsid w:val="05633A58"/>
    <w:rsid w:val="06145B31"/>
    <w:rsid w:val="06B411F0"/>
    <w:rsid w:val="087403E0"/>
    <w:rsid w:val="0BE56081"/>
    <w:rsid w:val="0DB94A62"/>
    <w:rsid w:val="13BE003E"/>
    <w:rsid w:val="17A87124"/>
    <w:rsid w:val="1E546458"/>
    <w:rsid w:val="24B1662A"/>
    <w:rsid w:val="27DB542D"/>
    <w:rsid w:val="28F5712B"/>
    <w:rsid w:val="343C47D0"/>
    <w:rsid w:val="366364DD"/>
    <w:rsid w:val="370B6762"/>
    <w:rsid w:val="456376FB"/>
    <w:rsid w:val="45C1677E"/>
    <w:rsid w:val="45F9639D"/>
    <w:rsid w:val="48ED43E7"/>
    <w:rsid w:val="4AE36D17"/>
    <w:rsid w:val="4C067647"/>
    <w:rsid w:val="4F322076"/>
    <w:rsid w:val="60A907EA"/>
    <w:rsid w:val="6145544E"/>
    <w:rsid w:val="71301B54"/>
    <w:rsid w:val="726C15E7"/>
    <w:rsid w:val="7B01355C"/>
    <w:rsid w:val="7D85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1452</Words>
  <Characters>8281</Characters>
  <Lines>69</Lines>
  <Paragraphs>19</Paragraphs>
  <TotalTime>4</TotalTime>
  <ScaleCrop>false</ScaleCrop>
  <LinksUpToDate>false</LinksUpToDate>
  <CharactersWithSpaces>9714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黑猫警长</cp:lastModifiedBy>
  <cp:lastPrinted>2022-07-27T12:55:00Z</cp:lastPrinted>
  <dcterms:modified xsi:type="dcterms:W3CDTF">2022-09-30T08:11:20Z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C02081F76A1C414C807C3137DC2EA958</vt:lpwstr>
  </property>
</Properties>
</file>